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678" w:hanging="0"/>
        <w:jc w:val="center"/>
        <w:rPr>
          <w:rFonts w:ascii="Times New Roman" w:hAnsi="Times New Roman"/>
          <w:lang w:val="ru-RU"/>
        </w:rPr>
      </w:pPr>
      <w:r>
        <w:rPr>
          <w:rFonts w:ascii="Times New Roman" w:hAnsi="Times New Roman"/>
          <w:lang w:val="ru-RU"/>
        </w:rPr>
        <w:softHyphen/>
        <w:t>УТВЕРЖДЕНО</w:t>
      </w:r>
    </w:p>
    <w:p>
      <w:pPr>
        <w:pStyle w:val="Normal"/>
        <w:ind w:left="4678" w:hanging="0"/>
        <w:jc w:val="center"/>
        <w:rPr>
          <w:rFonts w:ascii="Times New Roman" w:hAnsi="Times New Roman"/>
          <w:lang w:val="ru-RU"/>
        </w:rPr>
      </w:pPr>
      <w:r>
        <w:rPr>
          <w:rFonts w:ascii="Times New Roman" w:hAnsi="Times New Roman"/>
          <w:lang w:val="ru-RU"/>
        </w:rPr>
        <w:t xml:space="preserve">Приказом </w:t>
      </w:r>
    </w:p>
    <w:p>
      <w:pPr>
        <w:pStyle w:val="Normal"/>
        <w:ind w:left="4253" w:hanging="0"/>
        <w:jc w:val="center"/>
        <w:rPr>
          <w:rFonts w:ascii="Times New Roman" w:hAnsi="Times New Roman"/>
          <w:lang w:val="ru-RU"/>
        </w:rPr>
      </w:pPr>
      <w:r>
        <w:rPr>
          <w:rFonts w:ascii="Times New Roman" w:hAnsi="Times New Roman"/>
          <w:lang w:val="ru-RU"/>
        </w:rPr>
        <w:t>ООО МКК «Верный шаг»</w:t>
      </w:r>
    </w:p>
    <w:p>
      <w:pPr>
        <w:pStyle w:val="Normal"/>
        <w:ind w:left="4253" w:hanging="0"/>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55б от 18 мая 2021 года</w:t>
      </w:r>
    </w:p>
    <w:p>
      <w:pPr>
        <w:pStyle w:val="Normal"/>
        <w:tabs>
          <w:tab w:val="clear" w:pos="708"/>
          <w:tab w:val="left" w:pos="906" w:leader="none"/>
          <w:tab w:val="left" w:pos="3216" w:leader="none"/>
        </w:tabs>
        <w:rPr>
          <w:rFonts w:ascii="Times New Roman" w:hAnsi="Times New Roman"/>
          <w:lang w:val="ru-RU"/>
        </w:rPr>
      </w:pPr>
      <w:r>
        <w:rPr>
          <w:rFonts w:ascii="Times New Roman" w:hAnsi="Times New Roman"/>
          <w:i/>
          <w:lang w:val="ru-RU"/>
        </w:rPr>
        <w:t>Редакция №7</w:t>
      </w:r>
      <w:r>
        <w:rPr>
          <w:rFonts w:ascii="Times New Roman" w:hAnsi="Times New Roman"/>
          <w:lang w:val="ru-RU"/>
        </w:rPr>
        <w:tab/>
      </w:r>
    </w:p>
    <w:p>
      <w:pPr>
        <w:pStyle w:val="Normal"/>
        <w:tabs>
          <w:tab w:val="clear" w:pos="708"/>
          <w:tab w:val="left" w:pos="906" w:leader="none"/>
          <w:tab w:val="left" w:pos="3216" w:leader="none"/>
        </w:tabs>
        <w:rPr>
          <w:rFonts w:ascii="Times New Roman" w:hAnsi="Times New Roman"/>
          <w:lang w:val="ru-RU"/>
        </w:rPr>
      </w:pPr>
      <w:r>
        <w:rPr>
          <w:rFonts w:ascii="Times New Roman" w:hAnsi="Times New Roman"/>
          <w:lang w:val="ru-RU"/>
        </w:rPr>
      </w:r>
    </w:p>
    <w:p>
      <w:pPr>
        <w:pStyle w:val="Normal"/>
        <w:tabs>
          <w:tab w:val="clear" w:pos="708"/>
          <w:tab w:val="left" w:pos="567" w:leader="none"/>
        </w:tabs>
        <w:jc w:val="center"/>
        <w:rPr>
          <w:rFonts w:ascii="Times New Roman" w:hAnsi="Times New Roman"/>
          <w:b/>
          <w:b/>
          <w:lang w:val="ru-RU"/>
        </w:rPr>
      </w:pPr>
      <w:r>
        <w:rPr>
          <w:rFonts w:ascii="Times New Roman" w:hAnsi="Times New Roman"/>
          <w:b/>
          <w:lang w:val="ru-RU"/>
        </w:rPr>
        <w:t>Информация об условиях предоставления, использования и возврата потребительского займа</w:t>
      </w:r>
    </w:p>
    <w:p>
      <w:pPr>
        <w:pStyle w:val="Normal"/>
        <w:tabs>
          <w:tab w:val="clear" w:pos="708"/>
          <w:tab w:val="left" w:pos="567" w:leader="none"/>
        </w:tabs>
        <w:jc w:val="both"/>
        <w:rPr>
          <w:rFonts w:ascii="Times New Roman" w:hAnsi="Times New Roman"/>
          <w:lang w:val="ru-RU"/>
        </w:rPr>
      </w:pPr>
      <w:r>
        <w:rPr>
          <w:rFonts w:ascii="Times New Roman" w:hAnsi="Times New Roman"/>
          <w:lang w:val="ru-RU"/>
        </w:rPr>
        <w:tab/>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t xml:space="preserve">Настоящий документ разработан Обществом с ограниченной ответственностью микрокредитная компания «Верный шаг», ОГРН 1175321001712, зарегистрированным в реестре микрофинансовых организаций 24.05.2017 года за номером 1703149008288 (далее именуемой - Общество) во исполнение требований действующего законодательства РФ и в соответствии с ними, в том числе в соответствии с Федеральным законом Российской Федерации от 21 декабря 2013 г. № 353-ФЗ "О потребительском кредите (займе)", и содержит информацию об условиях предоставления, использования и возврата потребительского займа (далее совместно именуемая - Информация). Настоящий документ размещается в местах оказания услуг (офисах Общества) и в сети Интернет на сайте </w:t>
      </w:r>
      <w:hyperlink r:id="rId2">
        <w:r>
          <w:rPr>
            <w:rFonts w:ascii="Times New Roman" w:hAnsi="Times New Roman"/>
          </w:rPr>
          <w:t>http</w:t>
        </w:r>
        <w:r>
          <w:rPr>
            <w:rFonts w:ascii="Times New Roman" w:hAnsi="Times New Roman"/>
            <w:lang w:val="ru-RU"/>
          </w:rPr>
          <w:t>://</w:t>
        </w:r>
        <w:r>
          <w:rPr>
            <w:rFonts w:ascii="Times New Roman" w:hAnsi="Times New Roman"/>
          </w:rPr>
          <w:t>www</w:t>
        </w:r>
        <w:r>
          <w:rPr>
            <w:rFonts w:ascii="Times New Roman" w:hAnsi="Times New Roman"/>
            <w:lang w:val="ru-RU"/>
          </w:rPr>
          <w:t>.</w:t>
        </w:r>
        <w:r>
          <w:rPr>
            <w:rFonts w:ascii="Times New Roman" w:hAnsi="Times New Roman"/>
          </w:rPr>
          <w:t>souzmf</w:t>
        </w:r>
        <w:r>
          <w:rPr>
            <w:rFonts w:ascii="Times New Roman" w:hAnsi="Times New Roman"/>
            <w:lang w:val="ru-RU"/>
          </w:rPr>
          <w:t>.</w:t>
        </w:r>
        <w:r>
          <w:rPr>
            <w:rFonts w:ascii="Times New Roman" w:hAnsi="Times New Roman"/>
          </w:rPr>
          <w:t>ru</w:t>
        </w:r>
      </w:hyperlink>
      <w:r>
        <w:rPr>
          <w:rFonts w:ascii="Times New Roman" w:hAnsi="Times New Roman"/>
          <w:lang w:val="ru-RU"/>
        </w:rPr>
        <w:t xml:space="preserve">  и содержит следующую информацию:</w:t>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tab/>
      </w:r>
    </w:p>
    <w:tbl>
      <w:tblPr>
        <w:tblStyle w:val="ab"/>
        <w:tblW w:w="9210" w:type="dxa"/>
        <w:jc w:val="left"/>
        <w:tblInd w:w="0" w:type="dxa"/>
        <w:tblLayout w:type="fixed"/>
        <w:tblCellMar>
          <w:top w:w="0" w:type="dxa"/>
          <w:left w:w="108" w:type="dxa"/>
          <w:bottom w:w="0" w:type="dxa"/>
          <w:right w:w="108" w:type="dxa"/>
        </w:tblCellMar>
        <w:tblLook w:val="04a0"/>
      </w:tblPr>
      <w:tblGrid>
        <w:gridCol w:w="636"/>
        <w:gridCol w:w="3709"/>
        <w:gridCol w:w="4865"/>
      </w:tblGrid>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eastAsia="en-US"/>
              </w:rPr>
              <w:t xml:space="preserve">Наименование </w:t>
            </w:r>
            <w:r>
              <w:rPr>
                <w:rFonts w:ascii="Times New Roman" w:hAnsi="Times New Roman"/>
                <w:kern w:val="0"/>
                <w:sz w:val="22"/>
                <w:lang w:val="ru-RU" w:eastAsia="en-US"/>
              </w:rPr>
              <w:t>о</w:t>
            </w:r>
            <w:r>
              <w:rPr>
                <w:rFonts w:ascii="Times New Roman" w:hAnsi="Times New Roman"/>
                <w:kern w:val="0"/>
                <w:sz w:val="22"/>
                <w:lang w:eastAsia="en-US"/>
              </w:rPr>
              <w:t>бщества</w:t>
            </w:r>
            <w:r>
              <w:rPr>
                <w:rFonts w:ascii="Times New Roman" w:hAnsi="Times New Roman"/>
                <w:kern w:val="0"/>
                <w:sz w:val="22"/>
                <w:lang w:val="ru-RU" w:eastAsia="en-US"/>
              </w:rPr>
              <w:t xml:space="preserve"> -кредитора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Обществом с ограниченной ответственностью микрокредитная компания «Верный шаг»</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Место нахождения постоянно действующего исполнительного органа Общества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198188, гор. Санкт-Петербург, ул. Зайцева, д. 41, лит. А, пом. 17-Н:87, офис 590</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Контактный телефон, по которому осуществляется связь с Обществом</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89116339093</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Официальный сайт Общества в информационно-телекоммуникационной сети «Интернет»</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hyperlink r:id="rId3">
              <w:r>
                <w:rPr>
                  <w:rFonts w:ascii="Times New Roman" w:hAnsi="Times New Roman"/>
                  <w:kern w:val="0"/>
                  <w:sz w:val="22"/>
                  <w:lang w:eastAsia="en-US"/>
                </w:rPr>
                <w:t>http</w:t>
              </w:r>
              <w:r>
                <w:rPr>
                  <w:rFonts w:ascii="Times New Roman" w:hAnsi="Times New Roman"/>
                  <w:kern w:val="0"/>
                  <w:sz w:val="22"/>
                  <w:lang w:val="ru-RU" w:eastAsia="en-US"/>
                </w:rPr>
                <w:t>://</w:t>
              </w:r>
              <w:r>
                <w:rPr>
                  <w:rFonts w:ascii="Times New Roman" w:hAnsi="Times New Roman"/>
                  <w:kern w:val="0"/>
                  <w:sz w:val="22"/>
                  <w:lang w:eastAsia="en-US"/>
                </w:rPr>
                <w:t>www</w:t>
              </w:r>
              <w:r>
                <w:rPr>
                  <w:rFonts w:ascii="Times New Roman" w:hAnsi="Times New Roman"/>
                  <w:kern w:val="0"/>
                  <w:sz w:val="22"/>
                  <w:lang w:val="ru-RU" w:eastAsia="en-US"/>
                </w:rPr>
                <w:t>.</w:t>
              </w:r>
              <w:r>
                <w:rPr>
                  <w:rFonts w:ascii="Times New Roman" w:hAnsi="Times New Roman"/>
                  <w:kern w:val="0"/>
                  <w:sz w:val="22"/>
                  <w:lang w:eastAsia="en-US"/>
                </w:rPr>
                <w:t>souzmf.ru</w:t>
              </w:r>
            </w:hyperlink>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внесении сведений об обществе в государственный реестр микрофинансовых организаций</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Сведения об Обществе как кредиторе внесены в государственный реестр микрофинансовых организаций 24.05.2017 г. за номером 1703149008288</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Номер в реестре членов СРО «МиР» 53 000856 от 11.07.2017 года</w:t>
            </w:r>
          </w:p>
          <w:p>
            <w:pPr>
              <w:pStyle w:val="Normal"/>
              <w:widowControl w:val="false"/>
              <w:suppressAutoHyphens w:val="true"/>
              <w:spacing w:before="0" w:after="0"/>
              <w:jc w:val="left"/>
              <w:rPr>
                <w:lang w:val="ru-RU"/>
              </w:rPr>
            </w:pPr>
            <w:r>
              <w:rPr>
                <w:sz w:val="22"/>
                <w:lang w:val="ru-RU"/>
              </w:rPr>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6</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Требования к заемщику, которые установлены Обществом и выполнение которых является обязательным для предоставления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Займы предоставляются Обществом исключительно физическим лицам, отвечающим следующим требованиям:</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наличие гражданства Российской Федерации;</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возраст от 21 года до 75 лет;</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наличие постоянной регистрации и/или места работы по трудовому договору на территории административной единицы в месте получения займа и нахождения подразделения Заимодавца;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отсутствие задолженности (неисполненных обязательств) перед Обществом по ранее принятым на себя заемщиком обязательствам;</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наличие у лица (заемщика) полной дееспособности (т.е. отсутствие решения суда о признании лица недееспособным или ограниченно дееспособным);</w:t>
            </w:r>
          </w:p>
          <w:p>
            <w:pPr>
              <w:pStyle w:val="Normal"/>
              <w:widowControl w:val="false"/>
              <w:tabs>
                <w:tab w:val="clear" w:pos="708"/>
                <w:tab w:val="left" w:pos="3216" w:leader="none"/>
              </w:tabs>
              <w:suppressAutoHyphens w:val="true"/>
              <w:spacing w:before="0" w:after="0"/>
              <w:jc w:val="both"/>
              <w:rPr>
                <w:rFonts w:ascii="Times New Roman" w:hAnsi="Times New Roman"/>
                <w:shd w:fill="FFFFFF" w:val="clear"/>
                <w:lang w:val="ru-RU"/>
              </w:rPr>
            </w:pPr>
            <w:r>
              <w:rPr>
                <w:rFonts w:ascii="Times New Roman" w:hAnsi="Times New Roman"/>
                <w:kern w:val="0"/>
                <w:sz w:val="22"/>
                <w:lang w:val="ru-RU" w:eastAsia="en-US"/>
              </w:rPr>
              <w:t xml:space="preserve">- отсутствие в момент подписания заявления и договора у заемщика состояния, </w:t>
            </w:r>
            <w:r>
              <w:rPr>
                <w:rFonts w:ascii="Times New Roman" w:hAnsi="Times New Roman"/>
                <w:kern w:val="0"/>
                <w:sz w:val="22"/>
                <w:shd w:fill="FFFFFF" w:val="clear"/>
                <w:lang w:val="ru-RU" w:eastAsia="en-US"/>
              </w:rPr>
              <w:t>когда он не способен понимать значение своих действий или руководить ими;</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для работающих граждан стаж на текущем месте работы не менее 3 месяцев на дату подачи заявления о получении и займа;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для пенсионеров получение пенсии по достижению пенсионного возраста либо по выслуге лет.</w:t>
            </w:r>
          </w:p>
        </w:tc>
      </w:tr>
      <w:tr>
        <w:trPr>
          <w:trHeight w:val="1598"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7</w:t>
            </w:r>
          </w:p>
        </w:tc>
        <w:tc>
          <w:tcPr>
            <w:tcW w:w="3709" w:type="dxa"/>
            <w:tcBorders/>
            <w:vAlign w:val="center"/>
          </w:tcPr>
          <w:p>
            <w:pPr>
              <w:pStyle w:val="Normal"/>
              <w:widowControl w:val="false"/>
              <w:suppressAutoHyphens w:val="true"/>
              <w:spacing w:before="0" w:after="0"/>
              <w:jc w:val="left"/>
              <w:rPr>
                <w:rFonts w:ascii="Times New Roman" w:hAnsi="Times New Roman"/>
                <w:lang w:val="ru-RU"/>
              </w:rPr>
            </w:pPr>
            <w:r>
              <w:rPr>
                <w:rFonts w:ascii="Times New Roman" w:hAnsi="Times New Roman"/>
                <w:kern w:val="0"/>
                <w:sz w:val="22"/>
                <w:lang w:val="ru-RU" w:eastAsia="en-US"/>
              </w:rPr>
              <w:t>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Рассмотрение оформленного заемщиком заявления о предоставлении потребительского займа (далее – заявление) и принятие Обществом решения относительно этого заявления происходит в присутствии заемщика в день подачи заявления. Продолжительность процедуры собеседования с Потенциальным заемщиком и принятия Займодавцем решение о выдаче Потенциальному заемщику займа или об отказе зависит от индивидуальных особенностей заемщика, а также от наличия у заемщика с собой всех необходимых документов и в среднем занимает 10 (Десять) минут, а в особых случаях не позднее 30 (Тридцати) минут с момента начала собеседования с заемщиком.</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подать заявление Обществу с момента начала времени работы соответствующего офиса Общества (здесь и далее под ним понимаются место нахождения Общества и местонахождение обособленных подразделений Общества) до истечения 10-ти минут до момента окончания времени его работы.</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Положительное решение о выдаче займа действительно 5 (пять) рабочих дней</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8</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Перечень документов, необходимых для рассмотрения заявления, в том числе для оценки кредитоспособности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sz w:val="22"/>
                <w:lang w:val="ru-RU"/>
              </w:rPr>
            </w:r>
          </w:p>
        </w:tc>
        <w:tc>
          <w:tcPr>
            <w:tcW w:w="4865"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Для рассмотрения заявления Обществу предоставляется документ, у</w:t>
            </w:r>
            <w:r>
              <w:rPr>
                <w:rFonts w:ascii="Times New Roman" w:hAnsi="Times New Roman"/>
                <w:kern w:val="0"/>
                <w:sz w:val="22"/>
                <w:lang w:val="ru-RU" w:eastAsia="en-US" w:bidi="ar-SA"/>
              </w:rPr>
              <w:t xml:space="preserve">достоверяющий личность гражданина РФ на территории РФ, которым может быть </w:t>
            </w:r>
            <w:r>
              <w:rPr>
                <w:rFonts w:ascii="Times New Roman" w:hAnsi="Times New Roman"/>
                <w:kern w:val="0"/>
                <w:sz w:val="22"/>
                <w:lang w:val="ru-RU" w:eastAsia="en-US"/>
              </w:rPr>
              <w:t>Паспорт гражданина РФ, а также еще один любой из приведенных ниже документов по выбору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-Удостоверение личности военнослужащего РФ;</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-Военный билет солдата, матроса, сержанта, старшины, прапорщика и мичмана;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-Пенсионное удостоверение;</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 Водительское удостоверение;</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 СНИЛС.</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Платежеспособность заемщика оценивается по предоставленным им в Заявлении-анкете в соответствии с Порядком проведения оценки платежеспособности клиента, утвержденным директором Общества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9</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Виды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Краткосрочные микрозаймы без обеспечения</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10</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Суммы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От 1 000 до</w:t>
            </w:r>
            <w:r>
              <w:rPr>
                <w:rFonts w:ascii="Times New Roman" w:hAnsi="Times New Roman"/>
                <w:kern w:val="0"/>
                <w:sz w:val="22"/>
                <w:lang w:val="ru-RU" w:eastAsia="en-US"/>
              </w:rPr>
              <w:t xml:space="preserve"> 45 000</w:t>
            </w:r>
            <w:r>
              <w:rPr>
                <w:rFonts w:ascii="Times New Roman" w:hAnsi="Times New Roman"/>
                <w:kern w:val="0"/>
                <w:sz w:val="22"/>
                <w:lang w:eastAsia="en-US"/>
              </w:rPr>
              <w:t xml:space="preserve"> рублей</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11</w:t>
            </w:r>
          </w:p>
        </w:tc>
        <w:tc>
          <w:tcPr>
            <w:tcW w:w="3709" w:type="dxa"/>
            <w:tcBorders/>
            <w:vAlign w:val="center"/>
          </w:tcPr>
          <w:p>
            <w:pPr>
              <w:pStyle w:val="Normal"/>
              <w:widowControl w:val="false"/>
              <w:suppressAutoHyphens w:val="true"/>
              <w:spacing w:before="0" w:after="0"/>
              <w:jc w:val="both"/>
              <w:rPr>
                <w:rFonts w:ascii="Times New Roman" w:hAnsi="Times New Roman"/>
              </w:rPr>
            </w:pPr>
            <w:r>
              <w:rPr>
                <w:rFonts w:ascii="Times New Roman" w:hAnsi="Times New Roman"/>
                <w:kern w:val="0"/>
                <w:sz w:val="22"/>
                <w:lang w:val="ru-RU" w:eastAsia="en-US"/>
              </w:rPr>
              <w:t>Сроки возврата потребительского займа</w:t>
            </w:r>
          </w:p>
          <w:p>
            <w:pPr>
              <w:pStyle w:val="Normal"/>
              <w:widowControl w:val="false"/>
              <w:suppressAutoHyphens w:val="true"/>
              <w:spacing w:before="0" w:after="0"/>
              <w:jc w:val="both"/>
              <w:rPr>
                <w:rFonts w:ascii="Times New Roman" w:hAnsi="Times New Roman"/>
                <w:lang w:val="ru-RU"/>
              </w:rPr>
            </w:pPr>
            <w:r>
              <w:rPr>
                <w:rFonts w:ascii="Times New Roman" w:hAnsi="Times New Roman"/>
                <w:sz w:val="22"/>
                <w:lang w:val="ru-RU"/>
              </w:rPr>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От</w:t>
            </w:r>
            <w:r>
              <w:rPr>
                <w:rFonts w:ascii="Times New Roman" w:hAnsi="Times New Roman"/>
                <w:kern w:val="0"/>
                <w:sz w:val="22"/>
                <w:lang w:eastAsia="en-US"/>
              </w:rPr>
              <w:t xml:space="preserve"> </w:t>
            </w:r>
            <w:r>
              <w:rPr>
                <w:rFonts w:ascii="Times New Roman" w:hAnsi="Times New Roman"/>
                <w:kern w:val="0"/>
                <w:sz w:val="22"/>
                <w:lang w:val="ru-RU" w:eastAsia="en-US"/>
              </w:rPr>
              <w:t>1</w:t>
            </w:r>
            <w:r>
              <w:rPr>
                <w:rFonts w:ascii="Times New Roman" w:hAnsi="Times New Roman"/>
                <w:kern w:val="0"/>
                <w:sz w:val="22"/>
                <w:lang w:eastAsia="en-US"/>
              </w:rPr>
              <w:t xml:space="preserve"> дн</w:t>
            </w:r>
            <w:r>
              <w:rPr>
                <w:rFonts w:ascii="Times New Roman" w:hAnsi="Times New Roman"/>
                <w:kern w:val="0"/>
                <w:sz w:val="22"/>
                <w:lang w:val="ru-RU" w:eastAsia="en-US"/>
              </w:rPr>
              <w:t>я</w:t>
            </w:r>
            <w:r>
              <w:rPr>
                <w:rFonts w:ascii="Times New Roman" w:hAnsi="Times New Roman"/>
                <w:kern w:val="0"/>
                <w:sz w:val="22"/>
                <w:lang w:eastAsia="en-US"/>
              </w:rPr>
              <w:t xml:space="preserve"> до </w:t>
            </w:r>
            <w:r>
              <w:rPr>
                <w:rFonts w:ascii="Times New Roman" w:hAnsi="Times New Roman"/>
                <w:kern w:val="0"/>
                <w:sz w:val="22"/>
                <w:lang w:val="ru-RU" w:eastAsia="en-US"/>
              </w:rPr>
              <w:t>32 дней.</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Валюты, в которых предоставляется потребительский заем</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Российский рубль</w:t>
            </w:r>
            <w:r>
              <w:rPr>
                <w:rFonts w:ascii="Times New Roman" w:hAnsi="Times New Roman"/>
                <w:kern w:val="0"/>
                <w:sz w:val="22"/>
                <w:lang w:val="ru-RU" w:eastAsia="en-US"/>
              </w:rPr>
              <w:t>.</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Способы предоставления потребительского займа, в том числе с использованием заемщиком электронных средств платежа</w:t>
            </w:r>
          </w:p>
        </w:tc>
        <w:tc>
          <w:tcPr>
            <w:tcW w:w="4865" w:type="dxa"/>
            <w:tcBorders/>
            <w:vAlign w:val="center"/>
          </w:tcPr>
          <w:p>
            <w:pPr>
              <w:pStyle w:val="Normal"/>
              <w:widowControl w:val="false"/>
              <w:tabs>
                <w:tab w:val="clear" w:pos="708"/>
                <w:tab w:val="left" w:pos="384"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Выдача наличных денежных средств в офисе Общества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Процентные ставки в процентах годовых по договору потребительского займа, а при применении переменных процентных ставок – порядок их определения, соответствующий требованиям Федерального закона № 353-ФЗ от 21.12.2013 года «О потребительском кредите (займе)»</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От 35 до 365% годовых (рассчитываются по ч.2 ст.6 Федерального Закона №353-ФЗ)</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Переменные процентные ставки не используются</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14.1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Дата, начиная с которой начисляются проценты за пользование потребительским займом, или порядок её определения</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Проценты за пользование потребительским займом исчисляются со дня, следующего за днём получения денежных средств</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Виды иных платежей заемщика по договору потребительского займа (при наличии)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Отсутствуют</w:t>
            </w:r>
            <w:r>
              <w:rPr>
                <w:rFonts w:ascii="Times New Roman" w:hAnsi="Times New Roman"/>
                <w:kern w:val="0"/>
                <w:sz w:val="22"/>
                <w:lang w:val="ru-RU" w:eastAsia="en-US"/>
              </w:rPr>
              <w:t>.</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16</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Суммы иных платежей заемщика по договору потребительского займа (при наличии)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Отсутствуют</w:t>
            </w:r>
            <w:r>
              <w:rPr>
                <w:rFonts w:ascii="Times New Roman" w:hAnsi="Times New Roman"/>
                <w:kern w:val="0"/>
                <w:sz w:val="22"/>
                <w:lang w:val="ru-RU" w:eastAsia="en-US"/>
              </w:rPr>
              <w:t>.</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17</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sz w:val="24"/>
                <w:szCs w:val="24"/>
                <w:lang w:val="ru-RU"/>
              </w:rPr>
            </w:pPr>
            <w:r>
              <w:rPr>
                <w:rFonts w:ascii="Times New Roman" w:hAnsi="Times New Roman"/>
                <w:kern w:val="0"/>
                <w:sz w:val="24"/>
                <w:szCs w:val="24"/>
                <w:lang w:val="ru-RU" w:eastAsia="en-US"/>
              </w:rPr>
              <w:t>От 35 до 365 %</w:t>
            </w:r>
          </w:p>
          <w:p>
            <w:pPr>
              <w:pStyle w:val="Normal"/>
              <w:widowControl w:val="false"/>
              <w:tabs>
                <w:tab w:val="clear" w:pos="708"/>
                <w:tab w:val="left" w:pos="3216" w:leader="none"/>
              </w:tabs>
              <w:suppressAutoHyphens w:val="true"/>
              <w:spacing w:before="0" w:after="0"/>
              <w:jc w:val="both"/>
              <w:rPr>
                <w:rFonts w:ascii="Times New Roman" w:hAnsi="Times New Roman"/>
                <w:sz w:val="24"/>
                <w:szCs w:val="24"/>
                <w:lang w:val="ru-RU"/>
              </w:rPr>
            </w:pPr>
            <w:r>
              <w:rPr>
                <w:rFonts w:ascii="Times New Roman" w:hAnsi="Times New Roman"/>
                <w:sz w:val="24"/>
                <w:szCs w:val="24"/>
                <w:lang w:val="ru-RU"/>
              </w:rPr>
            </w:r>
          </w:p>
          <w:p>
            <w:pPr>
              <w:pStyle w:val="Normal"/>
              <w:widowControl w:val="false"/>
              <w:tabs>
                <w:tab w:val="clear" w:pos="708"/>
                <w:tab w:val="left" w:pos="3216" w:leader="none"/>
              </w:tabs>
              <w:suppressAutoHyphens w:val="true"/>
              <w:spacing w:before="0" w:after="0"/>
              <w:jc w:val="both"/>
              <w:rPr>
                <w:rFonts w:ascii="Times New Roman" w:hAnsi="Times New Roman"/>
                <w:sz w:val="24"/>
                <w:szCs w:val="24"/>
                <w:lang w:val="ru-RU"/>
              </w:rPr>
            </w:pPr>
            <w:r>
              <w:rPr>
                <w:rFonts w:ascii="Times New Roman" w:hAnsi="Times New Roman"/>
                <w:kern w:val="0"/>
                <w:sz w:val="24"/>
                <w:szCs w:val="24"/>
                <w:lang w:val="ru-RU" w:eastAsia="en-US"/>
              </w:rPr>
              <w:t>Диапазон ПСК по видам займов рассчитывается исходя из среднерыночного значения ПСК займов, публикуемого Банком России ежеквартально в установленном порядке и применяется организацией в соответствии с актуальными сведениями. О соответствующем изменении диапазонов ПСК директор общества издает приказ.</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18</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Периодичность платежей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при возврате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Возврат суммы займа происходит единовременно в день, определенный в индивидуальных условиях договора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19</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Периодичность платежей заемщика</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при уплате процентов</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Проценты за пользование займом уплачиваются заемщиком единовременно, одновременно с возвратом суммы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20</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Периодичность</w:t>
            </w:r>
          </w:p>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иных платежей заемщика по займу (при наличии)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Отсутствуют</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Способы возврата заемщиком потребительского займа, уплаты процентов по нему</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может вернуть сумму потребительского займа и уплатить проценты по нему:</w:t>
            </w:r>
          </w:p>
          <w:p>
            <w:pPr>
              <w:pStyle w:val="Normal"/>
              <w:widowControl w:val="false"/>
              <w:numPr>
                <w:ilvl w:val="0"/>
                <w:numId w:val="6"/>
              </w:numPr>
              <w:tabs>
                <w:tab w:val="clear" w:pos="708"/>
                <w:tab w:val="left" w:pos="312" w:leader="none"/>
              </w:tabs>
              <w:suppressAutoHyphens w:val="true"/>
              <w:spacing w:beforeAutospacing="1" w:after="0"/>
              <w:ind w:left="0" w:hanging="0"/>
              <w:contextualSpacing/>
              <w:jc w:val="both"/>
              <w:rPr>
                <w:rFonts w:ascii="Times New Roman" w:hAnsi="Times New Roman" w:eastAsia="Times New Roman"/>
                <w:lang w:val="ru-RU"/>
              </w:rPr>
            </w:pPr>
            <w:r>
              <w:rPr>
                <w:rFonts w:eastAsia="Times New Roman" w:ascii="Times New Roman" w:hAnsi="Times New Roman"/>
                <w:kern w:val="0"/>
                <w:sz w:val="22"/>
                <w:lang w:val="ru-RU" w:eastAsia="en-US"/>
              </w:rPr>
              <w:t>наличными денежными средствами в офисе Общества в месте получения займа;</w:t>
            </w:r>
          </w:p>
          <w:p>
            <w:pPr>
              <w:pStyle w:val="Normal"/>
              <w:widowControl w:val="false"/>
              <w:numPr>
                <w:ilvl w:val="0"/>
                <w:numId w:val="7"/>
              </w:numPr>
              <w:tabs>
                <w:tab w:val="clear" w:pos="708"/>
                <w:tab w:val="left" w:pos="312" w:leader="none"/>
              </w:tabs>
              <w:suppressAutoHyphens w:val="true"/>
              <w:spacing w:before="0" w:afterAutospacing="1"/>
              <w:ind w:left="0" w:hanging="0"/>
              <w:contextualSpacing/>
              <w:jc w:val="both"/>
              <w:rPr>
                <w:rFonts w:ascii="Times New Roman" w:hAnsi="Times New Roman" w:eastAsia="Times New Roman"/>
                <w:lang w:val="ru-RU"/>
              </w:rPr>
            </w:pPr>
            <w:r>
              <w:rPr>
                <w:rFonts w:eastAsia="Times New Roman" w:ascii="Times New Roman" w:hAnsi="Times New Roman"/>
                <w:bCs/>
                <w:kern w:val="0"/>
                <w:sz w:val="22"/>
                <w:shd w:fill="FFFFFF" w:val="clear"/>
                <w:lang w:val="ru-RU" w:eastAsia="en-US"/>
              </w:rPr>
              <w:t>путем</w:t>
            </w:r>
            <w:r>
              <w:rPr>
                <w:rFonts w:eastAsia="Times New Roman" w:ascii="Times New Roman" w:hAnsi="Times New Roman"/>
                <w:kern w:val="0"/>
                <w:sz w:val="22"/>
                <w:lang w:val="ru-RU" w:eastAsia="en-US"/>
              </w:rPr>
              <w:t xml:space="preserve"> перечисления денежных средств на расчетный счет Общества. Реквизиты выдаются по заявлению Заемщика.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Бесплатный способ исполнения заемщиком обязательств по договору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может бесплатно исполнить обязательства по договору потребительского займа в офисе Общества, расположенном в месте получения заемщиком оферты.</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Местом получения оферты признается муниципальное образование, в котором заемщиком и Обществом были подписаны индивидуальные условия договора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Сроки, в течение которых заемщик вправе отказаться от получения потребительского займа</w:t>
            </w:r>
          </w:p>
        </w:tc>
        <w:tc>
          <w:tcPr>
            <w:tcW w:w="4865"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отказаться от получения потребительского займа полностью или частично, уведомив об этом Общество способом, который использовался для подачи заявления о предоставлении потребительского займа, с момента предоставления Обществом заемщику индивидуальных условий договора потребительского займа и до момента получения денежных средств.</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Способы обеспечения исполнения обязательств по договору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eastAsia="en-US"/>
              </w:rPr>
              <w:t>Неустойка.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В качестве меры ответственности за ненадлежащее исполнение обязательств по договору потребительского займа Обществом применяется неустойка, начисление которой начинается с первого дня ненадлежащего исполнения обязательств (просрочки платежа).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26</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Размеры неустойки (штрафа, пени)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Размер неустойки составляет 20% годовых  от непогашенной части суммы основного долга за каждый день ненадлежащего исполнения обязательств по договору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27</w:t>
            </w:r>
          </w:p>
        </w:tc>
        <w:tc>
          <w:tcPr>
            <w:tcW w:w="3709" w:type="dxa"/>
            <w:tcBorders/>
            <w:vAlign w:val="center"/>
          </w:tcPr>
          <w:p>
            <w:pPr>
              <w:pStyle w:val="Normal"/>
              <w:widowControl w:val="false"/>
              <w:suppressAutoHyphens w:val="true"/>
              <w:spacing w:before="0" w:after="0"/>
              <w:jc w:val="both"/>
              <w:rPr>
                <w:rFonts w:ascii="Times New Roman" w:hAnsi="Times New Roman"/>
              </w:rPr>
            </w:pPr>
            <w:r>
              <w:rPr>
                <w:rFonts w:ascii="Times New Roman" w:hAnsi="Times New Roman"/>
                <w:kern w:val="0"/>
                <w:sz w:val="22"/>
                <w:lang w:val="ru-RU" w:eastAsia="en-US"/>
              </w:rPr>
              <w:t>Порядок расчета неустойки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Размер неустойки определяется как произведение количества дней, на протяжении которых заемщиком было допущено ненадлежащее исполнение обязательств по договору потребительского займа (продолжительность просрочки), на сумму неустойки в рублях, рассчитанную, исходя из размера, указанного в п.26 настоящего документа.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28</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об иных договорах, которые заемщик обязан заключить</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Для получения займа заключение дополнительных договоров не требуется.</w:t>
            </w:r>
          </w:p>
          <w:p>
            <w:pPr>
              <w:pStyle w:val="ListParagraph"/>
              <w:widowControl w:val="false"/>
              <w:tabs>
                <w:tab w:val="clear" w:pos="708"/>
                <w:tab w:val="left" w:pos="0" w:leader="none"/>
              </w:tabs>
              <w:suppressAutoHyphens w:val="true"/>
              <w:spacing w:before="0" w:after="0"/>
              <w:ind w:left="23" w:hanging="0"/>
              <w:contextualSpacing/>
              <w:jc w:val="both"/>
              <w:rPr>
                <w:rFonts w:ascii="Times New Roman" w:hAnsi="Times New Roman"/>
                <w:lang w:val="ru-RU"/>
              </w:rPr>
            </w:pPr>
            <w:r>
              <w:rPr>
                <w:rFonts w:ascii="Times New Roman" w:hAnsi="Times New Roman"/>
                <w:lang w:val="ru-RU"/>
              </w:rPr>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29</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об иных услугах, которые заемщик обязан получить в связи с договором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не обязан получать иные услуги в связи с заключением договора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30</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возможности заемщика согласиться с заключением таких договоров и (или) оказанием таких услуг либо отказаться от них</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Для получения займа наличными денежными средствами заключение дополнительных договоров не требуется.</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31</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bidi="ar-SA"/>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 xml:space="preserve">По заключаемым между Обществом и заемщикам договорам при надлежащем исполнении обязательств </w:t>
            </w:r>
            <w:r>
              <w:rPr>
                <w:rFonts w:ascii="Times New Roman" w:hAnsi="Times New Roman"/>
                <w:kern w:val="0"/>
                <w:sz w:val="22"/>
                <w:lang w:val="ru-RU" w:eastAsia="en-US" w:bidi="ar-SA"/>
              </w:rPr>
              <w:t>увеличение суммы расходов заемщика по сравнению с ожидаемой суммой расходов в рублях</w:t>
            </w:r>
            <w:r>
              <w:rPr>
                <w:rFonts w:ascii="Times New Roman" w:hAnsi="Times New Roman"/>
                <w:kern w:val="0"/>
                <w:sz w:val="22"/>
                <w:lang w:val="ru-RU" w:eastAsia="en-US"/>
              </w:rPr>
              <w:t xml:space="preserve"> невозможно.</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32</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возможности запрета уступки Обществом третьим лицам прав (требований) по договору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в письменном виде запретить уступку Займодавцем третьим лицам прав (требований) по договору потребительского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33</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Заемщик вправе использовать полученный заем на любые цели. Обществу не требуются никакие документы об использовании займа.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rPr>
            </w:pPr>
            <w:r>
              <w:rPr>
                <w:rFonts w:ascii="Times New Roman" w:hAnsi="Times New Roman"/>
                <w:kern w:val="0"/>
                <w:sz w:val="22"/>
                <w:lang w:eastAsia="en-US"/>
              </w:rPr>
              <w:t>34</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Подсудность споров по искам Общества к заемщику</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Подсудность споров по искам Общества к заемщику определяется в индивидуальных условиях договора потребительского займа в субъекте Российской Федерации, в котором была получена заемщиком оферта.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Место получения оферты определяется в соответствии с п.22 настоящего документа.</w:t>
            </w:r>
          </w:p>
        </w:tc>
      </w:tr>
      <w:tr>
        <w:trPr>
          <w:trHeight w:val="794" w:hRule="atLeast"/>
        </w:trPr>
        <w:tc>
          <w:tcPr>
            <w:tcW w:w="636"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35</w:t>
            </w:r>
          </w:p>
        </w:tc>
        <w:tc>
          <w:tcPr>
            <w:tcW w:w="3709" w:type="dxa"/>
            <w:tcBorders/>
            <w:vAlign w:val="center"/>
          </w:tcPr>
          <w:p>
            <w:pPr>
              <w:pStyle w:val="Normal"/>
              <w:widowControl w:val="false"/>
              <w:suppressAutoHyphens w:val="true"/>
              <w:spacing w:before="0" w:after="0"/>
              <w:jc w:val="both"/>
              <w:rPr>
                <w:rFonts w:ascii="Times New Roman" w:hAnsi="Times New Roman"/>
                <w:lang w:val="ru-RU"/>
              </w:rPr>
            </w:pPr>
            <w:r>
              <w:rPr>
                <w:rFonts w:ascii="Times New Roman" w:hAnsi="Times New Roman"/>
                <w:kern w:val="0"/>
                <w:sz w:val="22"/>
                <w:lang w:val="ru-RU" w:eastAsia="en-US"/>
              </w:rPr>
              <w:t>Формуляры или иные стандартные формы, в которых определены общие условия договора потребительского займа</w:t>
            </w:r>
          </w:p>
        </w:tc>
        <w:tc>
          <w:tcPr>
            <w:tcW w:w="4865" w:type="dxa"/>
            <w:tcBorders/>
            <w:vAlign w:val="center"/>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Приложения №1 – Общие условия договора потребительского займа.</w:t>
            </w:r>
          </w:p>
        </w:tc>
      </w:tr>
    </w:tbl>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tabs>
          <w:tab w:val="clear" w:pos="708"/>
          <w:tab w:val="left" w:pos="851" w:leader="none"/>
        </w:tabs>
        <w:jc w:val="both"/>
        <w:rPr>
          <w:rFonts w:ascii="Times New Roman" w:hAnsi="Times New Roman"/>
          <w:lang w:val="ru-RU"/>
        </w:rPr>
      </w:pPr>
      <w:r>
        <w:rPr>
          <w:rFonts w:ascii="Times New Roman" w:hAnsi="Times New Roman"/>
          <w:lang w:val="ru-RU"/>
        </w:rPr>
        <w:tab/>
        <w:t>Данная информация предназначена для неограниченного круга лиц в целях раскрытия информации об Обществе и микрофинансовой деятельности Общества в соответствии с требованиями действующего законодательства. Настоящий документ носит информационный характер и не является публичной офертой, приглашением делать оферты. Общие и индивидуальные условия договора потребительского займа, заключаемые Обществом, соответствуют данной Информации в течение всего срока действия данной редакции настоящего документа.</w:t>
      </w:r>
    </w:p>
    <w:p>
      <w:pPr>
        <w:pStyle w:val="Normal"/>
        <w:tabs>
          <w:tab w:val="clear" w:pos="708"/>
          <w:tab w:val="left" w:pos="851" w:leader="none"/>
        </w:tabs>
        <w:jc w:val="both"/>
        <w:rPr>
          <w:rFonts w:ascii="Times New Roman" w:hAnsi="Times New Roman"/>
          <w:lang w:val="ru-RU"/>
        </w:rPr>
      </w:pPr>
      <w:r>
        <w:rPr>
          <w:rFonts w:ascii="Times New Roman" w:hAnsi="Times New Roman"/>
          <w:lang w:val="ru-RU"/>
        </w:rPr>
        <w:tab/>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tbl>
      <w:tblPr>
        <w:tblStyle w:val="ab"/>
        <w:tblW w:w="9344" w:type="dxa"/>
        <w:jc w:val="left"/>
        <w:tblInd w:w="0" w:type="dxa"/>
        <w:tblLayout w:type="fixed"/>
        <w:tblCellMar>
          <w:top w:w="0" w:type="dxa"/>
          <w:left w:w="108" w:type="dxa"/>
          <w:bottom w:w="0" w:type="dxa"/>
          <w:right w:w="108" w:type="dxa"/>
        </w:tblCellMar>
        <w:tblLook w:val="04a0"/>
      </w:tblPr>
      <w:tblGrid>
        <w:gridCol w:w="4674"/>
        <w:gridCol w:w="4669"/>
      </w:tblGrid>
      <w:tr>
        <w:trPr/>
        <w:tc>
          <w:tcPr>
            <w:tcW w:w="467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действующей редакции</w:t>
            </w:r>
          </w:p>
        </w:tc>
        <w:tc>
          <w:tcPr>
            <w:tcW w:w="4669"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7 действует с 18.05.2021 г.</w:t>
            </w:r>
          </w:p>
        </w:tc>
      </w:tr>
      <w:tr>
        <w:trPr/>
        <w:tc>
          <w:tcPr>
            <w:tcW w:w="467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предыдущих редакциях</w:t>
            </w:r>
          </w:p>
        </w:tc>
        <w:tc>
          <w:tcPr>
            <w:tcW w:w="4669"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6 действовала с 21.04.2021 года по 18.05.2021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5 действовала с 23.10.2019 года по 20.04.2021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4 действовала с 03.09.2018 года по 22.10.2019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№3 действовала с 01.12.2017 г. по 02.09.2018 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№2 действовала с 23.11.2017 г. по 30.11.2017г.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№1 действовала с 24.05.2017 г. по 22.11.2017г.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tc>
      </w:tr>
    </w:tbl>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tabs>
          <w:tab w:val="clear" w:pos="708"/>
          <w:tab w:val="left" w:pos="3216" w:leader="none"/>
        </w:tabs>
        <w:jc w:val="both"/>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pStyle w:val="Normal"/>
        <w:rPr>
          <w:rFonts w:ascii="Times New Roman" w:hAnsi="Times New Roman"/>
          <w:lang w:val="ru-RU"/>
        </w:rPr>
      </w:pPr>
      <w:r>
        <w:rPr>
          <w:rFonts w:ascii="Times New Roman" w:hAnsi="Times New Roman"/>
          <w:lang w:val="ru-RU"/>
        </w:rPr>
      </w:r>
    </w:p>
    <w:p>
      <w:pPr>
        <w:sectPr>
          <w:type w:val="nextPage"/>
          <w:pgSz w:w="11906" w:h="16838"/>
          <w:pgMar w:left="1701" w:right="851" w:header="0" w:top="851" w:footer="0" w:bottom="851" w:gutter="0"/>
          <w:pgNumType w:fmt="decimal"/>
          <w:formProt w:val="false"/>
          <w:textDirection w:val="lrTb"/>
          <w:docGrid w:type="default" w:linePitch="360" w:charSpace="0"/>
        </w:sectPr>
        <w:pStyle w:val="Normal"/>
        <w:rPr>
          <w:rFonts w:ascii="Times New Roman" w:hAnsi="Times New Roman"/>
          <w:lang w:val="ru-RU"/>
        </w:rPr>
      </w:pPr>
      <w:r>
        <w:rPr>
          <w:rFonts w:ascii="Times New Roman" w:hAnsi="Times New Roman"/>
          <w:lang w:val="ru-RU"/>
        </w:rPr>
      </w:r>
    </w:p>
    <w:p>
      <w:pPr>
        <w:pStyle w:val="Normal"/>
        <w:ind w:left="4678" w:hanging="0"/>
        <w:jc w:val="center"/>
        <w:rPr>
          <w:rFonts w:ascii="Times New Roman" w:hAnsi="Times New Roman"/>
          <w:lang w:val="ru-RU"/>
        </w:rPr>
      </w:pPr>
      <w:r>
        <w:rPr>
          <w:rFonts w:ascii="Times New Roman" w:hAnsi="Times New Roman"/>
          <w:lang w:val="ru-RU"/>
        </w:rPr>
        <w:softHyphen/>
        <w:t>УТВЕРЖДЕНО</w:t>
      </w:r>
    </w:p>
    <w:p>
      <w:pPr>
        <w:pStyle w:val="Normal"/>
        <w:ind w:left="4678" w:hanging="0"/>
        <w:jc w:val="center"/>
        <w:rPr>
          <w:rFonts w:ascii="Times New Roman" w:hAnsi="Times New Roman"/>
          <w:lang w:val="ru-RU"/>
        </w:rPr>
      </w:pPr>
      <w:r>
        <w:rPr>
          <w:rFonts w:ascii="Times New Roman" w:hAnsi="Times New Roman"/>
          <w:lang w:val="ru-RU"/>
        </w:rPr>
        <w:t xml:space="preserve">Приказом </w:t>
      </w:r>
    </w:p>
    <w:p>
      <w:pPr>
        <w:pStyle w:val="Normal"/>
        <w:ind w:left="4253" w:hanging="0"/>
        <w:jc w:val="center"/>
        <w:rPr>
          <w:rFonts w:ascii="Times New Roman" w:hAnsi="Times New Roman"/>
          <w:lang w:val="ru-RU"/>
        </w:rPr>
      </w:pPr>
      <w:r>
        <w:rPr>
          <w:rFonts w:ascii="Times New Roman" w:hAnsi="Times New Roman"/>
          <w:lang w:val="ru-RU"/>
        </w:rPr>
        <w:t>ООО МКК «Верный шаг»</w:t>
      </w:r>
    </w:p>
    <w:p>
      <w:pPr>
        <w:pStyle w:val="Normal"/>
        <w:ind w:left="4253" w:hanging="0"/>
        <w:jc w:val="center"/>
        <w:rPr>
          <w:rFonts w:ascii="Times New Roman" w:hAnsi="Times New Roman"/>
          <w:lang w:val="ru-RU"/>
        </w:rPr>
      </w:pPr>
      <w:r>
        <w:rPr>
          <w:rFonts w:ascii="Times New Roman" w:hAnsi="Times New Roman"/>
          <w:lang w:val="ru-RU"/>
        </w:rPr>
        <w:t xml:space="preserve">№ </w:t>
      </w:r>
      <w:r>
        <w:rPr>
          <w:rFonts w:ascii="Times New Roman" w:hAnsi="Times New Roman"/>
          <w:lang w:val="ru-RU"/>
        </w:rPr>
        <w:t>55б от 18 мая 2021 года</w:t>
      </w:r>
    </w:p>
    <w:p>
      <w:pPr>
        <w:pStyle w:val="Normal"/>
        <w:tabs>
          <w:tab w:val="clear" w:pos="708"/>
          <w:tab w:val="left" w:pos="906" w:leader="none"/>
          <w:tab w:val="left" w:pos="3216" w:leader="none"/>
        </w:tabs>
        <w:rPr>
          <w:rFonts w:ascii="Times New Roman" w:hAnsi="Times New Roman"/>
          <w:lang w:val="ru-RU"/>
        </w:rPr>
      </w:pPr>
      <w:r>
        <w:rPr>
          <w:rFonts w:ascii="Times New Roman" w:hAnsi="Times New Roman"/>
          <w:i/>
          <w:lang w:val="ru-RU"/>
        </w:rPr>
        <w:t>Редакция №7</w:t>
      </w:r>
      <w:r>
        <w:rPr>
          <w:rFonts w:ascii="Times New Roman" w:hAnsi="Times New Roman"/>
          <w:lang w:val="ru-RU"/>
        </w:rPr>
        <w:tab/>
      </w:r>
    </w:p>
    <w:p>
      <w:pPr>
        <w:pStyle w:val="Msonormalbullet1gifbullet1gif"/>
        <w:tabs>
          <w:tab w:val="clear" w:pos="708"/>
          <w:tab w:val="left" w:pos="567" w:leader="none"/>
        </w:tabs>
        <w:spacing w:before="280" w:after="280"/>
        <w:jc w:val="right"/>
        <w:rPr>
          <w:rFonts w:cs="" w:cstheme="minorBidi"/>
          <w:b/>
          <w:b/>
        </w:rPr>
      </w:pPr>
      <w:r>
        <w:rPr>
          <w:rFonts w:cs="" w:cstheme="minorBidi"/>
          <w:b/>
        </w:rPr>
        <w:t>Приложение №1</w:t>
      </w:r>
    </w:p>
    <w:p>
      <w:pPr>
        <w:pStyle w:val="Msonormalbullet1gifbullet3gif"/>
        <w:tabs>
          <w:tab w:val="clear" w:pos="708"/>
          <w:tab w:val="left" w:pos="567" w:leader="none"/>
        </w:tabs>
        <w:spacing w:before="280" w:after="280"/>
        <w:jc w:val="center"/>
        <w:rPr>
          <w:rFonts w:cs="" w:cstheme="minorBidi"/>
          <w:b/>
          <w:b/>
        </w:rPr>
      </w:pPr>
      <w:r>
        <w:rPr>
          <w:rFonts w:cs="" w:cstheme="minorBidi"/>
          <w:b/>
        </w:rPr>
        <w:t>к Информации об условиях предоставления, использования и возврата потребительского займа</w:t>
      </w:r>
    </w:p>
    <w:p>
      <w:pPr>
        <w:pStyle w:val="Normal"/>
        <w:tabs>
          <w:tab w:val="clear" w:pos="708"/>
          <w:tab w:val="left" w:pos="3216" w:leader="none"/>
        </w:tabs>
        <w:jc w:val="center"/>
        <w:rPr>
          <w:rFonts w:ascii="Times New Roman" w:hAnsi="Times New Roman" w:cs="" w:cstheme="minorBidi"/>
          <w:b/>
          <w:b/>
          <w:lang w:val="ru-RU"/>
        </w:rPr>
      </w:pPr>
      <w:r>
        <w:rPr>
          <w:rFonts w:ascii="Times New Roman" w:hAnsi="Times New Roman"/>
          <w:b/>
          <w:lang w:val="ru-RU"/>
        </w:rPr>
        <w:t>Общие условия договора потребительского займа</w:t>
      </w:r>
      <w:bookmarkStart w:id="0" w:name="_Hlk501035260"/>
      <w:bookmarkEnd w:id="0"/>
    </w:p>
    <w:p>
      <w:pPr>
        <w:pStyle w:val="Normal"/>
        <w:tabs>
          <w:tab w:val="clear" w:pos="708"/>
          <w:tab w:val="left" w:pos="3216" w:leader="none"/>
        </w:tabs>
        <w:jc w:val="both"/>
        <w:rPr>
          <w:rFonts w:ascii="Times New Roman" w:hAnsi="Times New Roman"/>
          <w:lang w:val="ru-RU"/>
        </w:rPr>
      </w:pPr>
      <w:r>
        <w:rPr>
          <w:rFonts w:ascii="Times New Roman" w:hAnsi="Times New Roman"/>
          <w:lang w:val="ru-RU"/>
        </w:rPr>
        <w:t xml:space="preserve">Настоящие общие условия договора потребительского займа (далее именуемые – общие условия) разработаны и утверждены в одностороннем порядке для многократного применения Обществом с ограниченной ответственностью микрокредитная компания «Верный шаг», ОГРН 1175321001712, зарегистрированным в реестре микрофинансовых организаций 24.05.2017 года за номером 1703149008288 (далее именуемой - Общество) в соответствии с требованиями Федерального закона Российской Федерации от 21 декабря 2013 г. </w:t>
      </w:r>
      <w:r>
        <w:rPr>
          <w:rFonts w:ascii="Times New Roman" w:hAnsi="Times New Roman"/>
        </w:rPr>
        <w:t>N</w:t>
      </w:r>
      <w:r>
        <w:rPr>
          <w:rFonts w:ascii="Times New Roman" w:hAnsi="Times New Roman"/>
          <w:lang w:val="ru-RU"/>
        </w:rPr>
        <w:t xml:space="preserve"> 353-ФЗ «О потребительском кредите (займе)» и являются неотъемлемой частью договора потребительского займа, заключаемого Обществом.</w:t>
      </w:r>
    </w:p>
    <w:p>
      <w:pPr>
        <w:pStyle w:val="Normal"/>
        <w:numPr>
          <w:ilvl w:val="0"/>
          <w:numId w:val="8"/>
        </w:numPr>
        <w:tabs>
          <w:tab w:val="clear" w:pos="708"/>
          <w:tab w:val="left" w:pos="3216" w:leader="none"/>
        </w:tabs>
        <w:spacing w:beforeAutospacing="1" w:after="0"/>
        <w:jc w:val="both"/>
        <w:rPr>
          <w:rFonts w:ascii="Times New Roman" w:hAnsi="Times New Roman" w:eastAsia="Times New Roman"/>
          <w:b/>
          <w:b/>
        </w:rPr>
      </w:pPr>
      <w:r>
        <w:rPr>
          <w:rFonts w:eastAsia="Times New Roman" w:ascii="Times New Roman" w:hAnsi="Times New Roman"/>
          <w:b/>
        </w:rPr>
        <w:t>Понятие и термины</w:t>
      </w:r>
    </w:p>
    <w:p>
      <w:pPr>
        <w:pStyle w:val="Normal"/>
        <w:numPr>
          <w:ilvl w:val="1"/>
          <w:numId w:val="9"/>
        </w:numPr>
        <w:tabs>
          <w:tab w:val="clear" w:pos="708"/>
          <w:tab w:val="left" w:pos="1276" w:leader="none"/>
        </w:tabs>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 xml:space="preserve">Кредитор (Заимодавец, Общество) – созданное и действующее в соответствии с законодательством Российской Федерации общество с ограниченной ответственностью микрокредитная компания </w:t>
      </w:r>
      <w:r>
        <w:rPr>
          <w:rFonts w:ascii="Times New Roman" w:hAnsi="Times New Roman"/>
          <w:lang w:val="ru-RU"/>
        </w:rPr>
        <w:t>«Верный шаг», ОГРН 1175321001712, юридический адрес: 198188, гор. Санкт-Петербург, ул. Зайцева, д. 41, лит. А, пом. 17-Н:87, офис 590, зарегистрировано в реестре микрофинансовых организаций 24.05.2017 года за номером 1703149008288</w:t>
      </w:r>
      <w:r>
        <w:rPr>
          <w:rFonts w:eastAsia="Times New Roman" w:ascii="Times New Roman" w:hAnsi="Times New Roman"/>
          <w:lang w:val="ru-RU"/>
        </w:rPr>
        <w:t>;</w:t>
      </w:r>
    </w:p>
    <w:p>
      <w:pPr>
        <w:pStyle w:val="Normal"/>
        <w:numPr>
          <w:ilvl w:val="1"/>
          <w:numId w:val="9"/>
        </w:numPr>
        <w:tabs>
          <w:tab w:val="clear" w:pos="708"/>
          <w:tab w:val="left" w:pos="1276" w:leader="none"/>
        </w:tabs>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Потребительский заем - денежные средства, предоставленные кредитором заемщику на основании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pPr>
        <w:pStyle w:val="Normal"/>
        <w:numPr>
          <w:ilvl w:val="1"/>
          <w:numId w:val="9"/>
        </w:numPr>
        <w:tabs>
          <w:tab w:val="clear" w:pos="708"/>
          <w:tab w:val="left" w:pos="1276" w:leader="none"/>
        </w:tabs>
        <w:spacing w:before="0"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t>Заемщик — дееспособное физическое лицо, обратившееся к кредитору с намерением получить, получающее или получившее потребительский кредит (заем).</w:t>
      </w:r>
    </w:p>
    <w:p>
      <w:pPr>
        <w:pStyle w:val="Normal"/>
        <w:tabs>
          <w:tab w:val="clear" w:pos="708"/>
          <w:tab w:val="left" w:pos="3216" w:leader="none"/>
        </w:tabs>
        <w:spacing w:beforeAutospacing="1"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r>
    </w:p>
    <w:p>
      <w:pPr>
        <w:pStyle w:val="Normal"/>
        <w:numPr>
          <w:ilvl w:val="0"/>
          <w:numId w:val="9"/>
        </w:numPr>
        <w:tabs>
          <w:tab w:val="clear" w:pos="708"/>
          <w:tab w:val="left" w:pos="3216" w:leader="none"/>
        </w:tabs>
        <w:spacing w:beforeAutospacing="1" w:after="0"/>
        <w:ind w:left="709" w:hanging="425"/>
        <w:contextualSpacing/>
        <w:jc w:val="both"/>
        <w:rPr>
          <w:rFonts w:ascii="Times New Roman" w:hAnsi="Times New Roman" w:eastAsia="Times New Roman"/>
          <w:b/>
          <w:b/>
        </w:rPr>
      </w:pPr>
      <w:r>
        <w:rPr>
          <w:rFonts w:eastAsia="Times New Roman" w:ascii="Times New Roman" w:hAnsi="Times New Roman"/>
          <w:b/>
        </w:rPr>
        <w:t>Условия предоставляемого займа</w:t>
      </w:r>
    </w:p>
    <w:p>
      <w:pPr>
        <w:pStyle w:val="Normal"/>
        <w:numPr>
          <w:ilvl w:val="1"/>
          <w:numId w:val="9"/>
        </w:numPr>
        <w:tabs>
          <w:tab w:val="clear" w:pos="708"/>
          <w:tab w:val="left" w:pos="3216" w:leader="none"/>
        </w:tabs>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Общество предоставляет нецелевые потребительские займы в сумме от 1</w:t>
      </w:r>
      <w:r>
        <w:rPr>
          <w:rFonts w:eastAsia="Times New Roman" w:ascii="Times New Roman" w:hAnsi="Times New Roman"/>
        </w:rPr>
        <w:t> </w:t>
      </w:r>
      <w:r>
        <w:rPr>
          <w:rFonts w:eastAsia="Times New Roman" w:ascii="Times New Roman" w:hAnsi="Times New Roman"/>
          <w:lang w:val="ru-RU"/>
        </w:rPr>
        <w:t xml:space="preserve">000 рублей до 45 000 рублей на срок от 1 дня до 32 дней. </w:t>
      </w:r>
    </w:p>
    <w:p>
      <w:pPr>
        <w:pStyle w:val="Normal"/>
        <w:numPr>
          <w:ilvl w:val="1"/>
          <w:numId w:val="9"/>
        </w:numPr>
        <w:tabs>
          <w:tab w:val="clear" w:pos="708"/>
          <w:tab w:val="left" w:pos="1276" w:leader="none"/>
        </w:tabs>
        <w:spacing w:before="0" w:afterAutospacing="1"/>
        <w:ind w:left="1276" w:hanging="567"/>
        <w:contextualSpacing/>
        <w:jc w:val="both"/>
        <w:rPr>
          <w:rFonts w:ascii="Times New Roman" w:hAnsi="Times New Roman" w:eastAsia="Times New Roman"/>
          <w:lang w:val="ru-RU"/>
        </w:rPr>
      </w:pPr>
      <w:r>
        <w:rPr>
          <w:rFonts w:eastAsia="Times New Roman" w:ascii="Times New Roman" w:hAnsi="Times New Roman"/>
          <w:lang w:val="ru-RU"/>
        </w:rPr>
        <w:t>Потребительские займы предоставляются без обеспечения.</w:t>
      </w:r>
    </w:p>
    <w:p>
      <w:pPr>
        <w:pStyle w:val="Normal"/>
        <w:tabs>
          <w:tab w:val="clear" w:pos="708"/>
          <w:tab w:val="left" w:pos="3216" w:leader="none"/>
        </w:tabs>
        <w:spacing w:beforeAutospacing="1" w:afterAutospacing="1"/>
        <w:ind w:left="1211" w:hanging="0"/>
        <w:contextualSpacing/>
        <w:jc w:val="both"/>
        <w:rPr>
          <w:rFonts w:ascii="Times New Roman" w:hAnsi="Times New Roman" w:eastAsia="Times New Roman"/>
          <w:lang w:val="ru-RU"/>
        </w:rPr>
      </w:pPr>
      <w:r>
        <w:rPr>
          <w:rFonts w:eastAsia="Times New Roman" w:ascii="Times New Roman" w:hAnsi="Times New Roman"/>
          <w:lang w:val="ru-RU"/>
        </w:rPr>
      </w:r>
    </w:p>
    <w:p>
      <w:pPr>
        <w:pStyle w:val="Normal"/>
        <w:numPr>
          <w:ilvl w:val="0"/>
          <w:numId w:val="9"/>
        </w:numPr>
        <w:tabs>
          <w:tab w:val="clear" w:pos="708"/>
          <w:tab w:val="left" w:pos="3216" w:leader="none"/>
        </w:tabs>
        <w:spacing w:beforeAutospacing="1" w:after="0"/>
        <w:jc w:val="both"/>
        <w:rPr>
          <w:rFonts w:ascii="Times New Roman" w:hAnsi="Times New Roman" w:eastAsia="Times New Roman"/>
          <w:b/>
          <w:b/>
        </w:rPr>
      </w:pPr>
      <w:r>
        <w:rPr>
          <w:rFonts w:eastAsia="Times New Roman" w:ascii="Times New Roman" w:hAnsi="Times New Roman"/>
          <w:b/>
        </w:rPr>
        <w:t>Порядок предоставления займа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rPr>
      </w:pPr>
      <w:r>
        <w:rPr>
          <w:rFonts w:eastAsia="Times New Roman" w:ascii="Times New Roman" w:hAnsi="Times New Roman"/>
          <w:lang w:val="ru-RU"/>
        </w:rPr>
        <w:t xml:space="preserve">Для получения займа заемщик предоставляет документ, удостоверяющий личность гражданина Российской Федерации на территории Российской Федерации, а также любой второй документ по усмотрению </w:t>
      </w:r>
      <w:r>
        <w:rPr>
          <w:rFonts w:eastAsia="Times New Roman" w:ascii="Times New Roman" w:hAnsi="Times New Roman"/>
        </w:rPr>
        <w:t xml:space="preserve">Заемщика из перечня, утвержденного Обществом. </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 xml:space="preserve">Предоставление займа и рассмотрение возможности его предоставления возможно исключительно на основании полностью заполненного достоверными сведениями заявления заемщика о предоставлении займа, а также согласия заемщика на обработку его персональных данных. До принятия решения о предоставлении либо о непредоставлении заемщику займа займодавец проводит обязательную оценку платежеспособности клиента в соответствии с порядком, установленным внутренним нормативным актом. </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Общество в случае принятия решения о предоставлении займа заемщику уведомляет его в устной форме лично, о чем делается соответствующая отметка в анкете-заявлении, и предоставляет ему индивидуальные условия договора потребительского займа.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Заемщик вправе сообщить кредитору о своем согласии на получение потребительского займа на условиях, указанных в индивидуальных условиях договора потребительского займа, в течение пяти рабочих дней со дня уведомления о принятии положительного решения о выдаче займа  и предоставления заемщику индивидуальных условий договора. В случае, если заемщик в течение пяти рабочих дней с момента получения индивидуальных условий договора потребительского займа не сообщает Обществу о своем согласии на получение потребительского займа на условиях, указанных в индивидуальных условиях договора потребительского займа, а равно сообщает об этом по истечении данного срока, договор займа считается не заключенным, а заемщик отказавшимся от получения займа.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 xml:space="preserve">Муниципальное образование, в котором заемщиком и кредитором были подписаны индивидуальные условия договора потребительского займа, признается местом направления оферты. </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Сумма займа предоставляется Заемщику наличными денежными средствами в кассе Займодавца (в обособленном подразделении Общества) по месту заключения договора.</w:t>
      </w:r>
    </w:p>
    <w:p>
      <w:pPr>
        <w:pStyle w:val="Normal"/>
        <w:numPr>
          <w:ilvl w:val="1"/>
          <w:numId w:val="9"/>
        </w:numPr>
        <w:tabs>
          <w:tab w:val="clear" w:pos="708"/>
          <w:tab w:val="left" w:pos="1276" w:leader="none"/>
        </w:tabs>
        <w:spacing w:before="0" w:after="0"/>
        <w:ind w:left="1276" w:hanging="567"/>
        <w:contextualSpacing/>
        <w:jc w:val="both"/>
        <w:rPr>
          <w:rFonts w:ascii="Times New Roman" w:hAnsi="Times New Roman" w:eastAsia="Times New Roman"/>
          <w:lang w:val="ru-RU"/>
        </w:rPr>
      </w:pPr>
      <w:r>
        <w:rPr>
          <w:rFonts w:eastAsia="Times New Roman" w:ascii="Times New Roman" w:hAnsi="Times New Roman"/>
          <w:lang w:val="ru-RU"/>
        </w:rPr>
        <w:t>До заключения договора потребительского займа Кредитор обязан предоставить лицу написавшему заявление о предоставлении займа информацию достаточную для принятия обоснованного решения о целесообразности заключения договора потребительского займа  на предлагаемых условиях, такую как информация об общих условиях договора займа, о возможности и порядке  изменения его условий по инициативе кредитора и заемщика, о перечне и размере  всех платежей, связанных с получением, обслуживанием и возвратом займа, с нарушением условий договора.  Кроме того, Кредитор обязан предложить лицу, написавшему заявление о предоставлении займа, ознакомиться с обязательной информацией, размещенной в месте оказания финансовой услуги</w:t>
      </w:r>
      <w:r>
        <w:rPr>
          <w:rFonts w:eastAsia="Times New Roman" w:ascii="Times New Roman" w:hAnsi="Times New Roman"/>
          <w:i/>
          <w:lang w:val="ru-RU"/>
        </w:rPr>
        <w:t xml:space="preserve">. </w:t>
      </w:r>
    </w:p>
    <w:p>
      <w:pPr>
        <w:pStyle w:val="Normal"/>
        <w:numPr>
          <w:ilvl w:val="1"/>
          <w:numId w:val="9"/>
        </w:numPr>
        <w:tabs>
          <w:tab w:val="clear" w:pos="708"/>
          <w:tab w:val="left" w:pos="1276" w:leader="none"/>
        </w:tabs>
        <w:spacing w:before="0" w:afterAutospacing="1"/>
        <w:ind w:left="1276" w:hanging="567"/>
        <w:contextualSpacing/>
        <w:jc w:val="both"/>
        <w:rPr>
          <w:rFonts w:ascii="Times New Roman" w:hAnsi="Times New Roman" w:eastAsia="Times New Roman"/>
          <w:lang w:val="ru-RU"/>
        </w:rPr>
      </w:pPr>
      <w:r>
        <w:rPr>
          <w:rFonts w:eastAsia="Times New Roman" w:ascii="Times New Roman" w:hAnsi="Times New Roman"/>
          <w:lang w:val="ru-RU"/>
        </w:rPr>
        <w:t xml:space="preserve">При заключении договора потребительского займа кредитор обязан предоставить заемщику информацию об индивидуальных условиях заключаемого договора потребительского займа: о суммах и датах платежей заемщика по договору потребительского займа или порядке их определения с указанием отдельно сумм, направляемых на погашение основного долга по потребительскому займу, и сумм, направляемых на погашение процентов, а также об общей сумме выплат заемщика в течение срока действия договора потребительского займа, определенной исходя из условий договора потребительского займа, действующих на дату заключения договора потребительского займа (далее - график платежей по договору потребительского займа. </w:t>
      </w:r>
    </w:p>
    <w:p>
      <w:pPr>
        <w:pStyle w:val="Normal"/>
        <w:ind w:left="851" w:hanging="0"/>
        <w:jc w:val="both"/>
        <w:rPr>
          <w:rFonts w:ascii="Times New Roman" w:hAnsi="Times New Roman" w:cs="" w:cstheme="minorBidi"/>
          <w:sz w:val="22"/>
          <w:szCs w:val="22"/>
          <w:lang w:val="ru-RU"/>
        </w:rPr>
      </w:pPr>
      <w:r>
        <w:rPr>
          <w:rFonts w:cs="" w:cstheme="minorBidi" w:ascii="Times New Roman" w:hAnsi="Times New Roman"/>
          <w:sz w:val="22"/>
          <w:szCs w:val="22"/>
          <w:lang w:val="ru-RU"/>
        </w:rPr>
      </w:r>
    </w:p>
    <w:p>
      <w:pPr>
        <w:pStyle w:val="Normal"/>
        <w:numPr>
          <w:ilvl w:val="0"/>
          <w:numId w:val="9"/>
        </w:numPr>
        <w:spacing w:beforeAutospacing="1" w:after="0"/>
        <w:jc w:val="both"/>
        <w:rPr>
          <w:rFonts w:ascii="Times New Roman" w:hAnsi="Times New Roman" w:eastAsia="Times New Roman"/>
          <w:b/>
          <w:b/>
        </w:rPr>
      </w:pPr>
      <w:r>
        <w:rPr>
          <w:rFonts w:eastAsia="Times New Roman" w:ascii="Times New Roman" w:hAnsi="Times New Roman"/>
          <w:b/>
        </w:rPr>
        <w:t>Продление (пролонгация) договора займа</w:t>
      </w:r>
    </w:p>
    <w:p>
      <w:pPr>
        <w:pStyle w:val="Normal"/>
        <w:numPr>
          <w:ilvl w:val="1"/>
          <w:numId w:val="9"/>
        </w:numPr>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Пролонгация (продление) договора займа, что означает изменение срока исполнения обязательства по возврату суммы займа, возможна исключительно путем подписания заемщиком и Обществом дополнительного соглашения к договору займа.</w:t>
      </w:r>
    </w:p>
    <w:p>
      <w:pPr>
        <w:pStyle w:val="Normal"/>
        <w:numPr>
          <w:ilvl w:val="1"/>
          <w:numId w:val="9"/>
        </w:numPr>
        <w:spacing w:before="0" w:after="0"/>
        <w:ind w:left="1276" w:hanging="566"/>
        <w:contextualSpacing/>
        <w:jc w:val="both"/>
        <w:rPr>
          <w:rFonts w:ascii="Times New Roman" w:hAnsi="Times New Roman" w:eastAsia="Times New Roman"/>
          <w:lang w:val="ru-RU"/>
        </w:rPr>
      </w:pPr>
      <w:r>
        <w:rPr>
          <w:rFonts w:eastAsia="Times New Roman" w:ascii="Times New Roman" w:hAnsi="Times New Roman"/>
          <w:lang w:val="ru-RU"/>
        </w:rPr>
        <w:t>Пролонгация возможна по письменному заявлению заемщика, поданному в офис Общества.</w:t>
      </w:r>
    </w:p>
    <w:p>
      <w:pPr>
        <w:pStyle w:val="Normal"/>
        <w:numPr>
          <w:ilvl w:val="1"/>
          <w:numId w:val="9"/>
        </w:numPr>
        <w:spacing w:before="0"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t>Общество вправе отказать в пролонгации займа.</w:t>
      </w:r>
    </w:p>
    <w:p>
      <w:pPr>
        <w:pStyle w:val="Normal"/>
        <w:spacing w:beforeAutospacing="1" w:afterAutospacing="1"/>
        <w:ind w:left="1211" w:hanging="0"/>
        <w:contextualSpacing/>
        <w:jc w:val="both"/>
        <w:rPr>
          <w:rFonts w:ascii="Times New Roman" w:hAnsi="Times New Roman" w:eastAsia="Times New Roman"/>
          <w:lang w:val="ru-RU"/>
        </w:rPr>
      </w:pPr>
      <w:r>
        <w:rPr>
          <w:rFonts w:eastAsia="Times New Roman" w:ascii="Times New Roman" w:hAnsi="Times New Roman"/>
          <w:lang w:val="ru-RU"/>
        </w:rPr>
      </w:r>
    </w:p>
    <w:p>
      <w:pPr>
        <w:pStyle w:val="Normal"/>
        <w:numPr>
          <w:ilvl w:val="0"/>
          <w:numId w:val="9"/>
        </w:numPr>
        <w:spacing w:beforeAutospacing="1" w:after="0"/>
        <w:jc w:val="both"/>
        <w:rPr>
          <w:rFonts w:ascii="Times New Roman" w:hAnsi="Times New Roman" w:eastAsia="Times New Roman"/>
          <w:b/>
          <w:b/>
          <w:lang w:val="ru-RU"/>
        </w:rPr>
      </w:pPr>
      <w:r>
        <w:rPr>
          <w:rFonts w:eastAsia="Times New Roman" w:ascii="Times New Roman" w:hAnsi="Times New Roman"/>
          <w:b/>
          <w:lang w:val="ru-RU"/>
        </w:rPr>
        <w:t>Способы и порядок обмена информацией между микрофинансовой организацией  и заемщиком</w:t>
      </w:r>
    </w:p>
    <w:p>
      <w:pPr>
        <w:pStyle w:val="Normal"/>
        <w:numPr>
          <w:ilvl w:val="1"/>
          <w:numId w:val="9"/>
        </w:numPr>
        <w:spacing w:before="0" w:afterAutospacing="1"/>
        <w:ind w:left="1276" w:hanging="566"/>
        <w:contextualSpacing/>
        <w:jc w:val="both"/>
        <w:rPr>
          <w:rFonts w:ascii="Times New Roman" w:hAnsi="Times New Roman" w:eastAsia="Times New Roman"/>
          <w:lang w:val="ru-RU"/>
        </w:rPr>
      </w:pPr>
      <w:r>
        <w:rPr>
          <w:rFonts w:eastAsia="Times New Roman" w:ascii="Times New Roman" w:hAnsi="Times New Roman"/>
          <w:lang w:val="ru-RU"/>
        </w:rPr>
        <w:t>Микрофинансовая организация и заемщик обмениваются информацией (сообщениями) в приведенных ниже ситуациях (при наступлении ниже приведенных событий) приведенными ниже способами:</w:t>
      </w:r>
    </w:p>
    <w:tbl>
      <w:tblPr>
        <w:tblStyle w:val="ab"/>
        <w:tblW w:w="8274" w:type="dxa"/>
        <w:jc w:val="left"/>
        <w:tblInd w:w="1070" w:type="dxa"/>
        <w:tblLayout w:type="fixed"/>
        <w:tblCellMar>
          <w:top w:w="0" w:type="dxa"/>
          <w:left w:w="108" w:type="dxa"/>
          <w:bottom w:w="0" w:type="dxa"/>
          <w:right w:w="108" w:type="dxa"/>
        </w:tblCellMar>
        <w:tblLook w:val="04a0"/>
      </w:tblPr>
      <w:tblGrid>
        <w:gridCol w:w="3628"/>
        <w:gridCol w:w="4645"/>
      </w:tblGrid>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Событие (обязанность информирования)</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Порядок обмена информацией (способ ее направления)</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rPr>
              <w:t>Заемщик обязан уведомить кредитора об изменении контактной информации, используемой для связи с ним (номера телефона, адреса местожительства и иной информации, указанной в заявлении о предоставлении потребительского займа), об изменении способа связи кредитора с ним</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Заемщик обязан сообщить об этом путем написания заявления об изменении контактной информации с указанием обновленной информации в офисе Общества.</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Изменения общих условий договора потребительского займа кредитором в одностороннем порядке</w:t>
            </w:r>
          </w:p>
        </w:tc>
        <w:tc>
          <w:tcPr>
            <w:tcW w:w="4645" w:type="dxa"/>
            <w:tcBorders/>
          </w:tcPr>
          <w:p>
            <w:pPr>
              <w:pStyle w:val="Normal"/>
              <w:widowControl w:val="false"/>
              <w:suppressAutoHyphens w:val="true"/>
              <w:spacing w:beforeAutospacing="1" w:afterAutospacing="1"/>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займа, уменьшить размер неустойки (штрафных процентов) или отменить их полностью или частично, установить период, в течение которого она не взимается, либо принять решение об отказе взимать неустойку (штрафные проценты), а также изменить общие условия договора потребительского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займа.</w:t>
            </w:r>
          </w:p>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Кредитор уведомляет заемщика об изменении условий договора потребительского займа, а также о имеющихся изменениях размера предстоящих платежей не менее чем за пять дней до даты вступления изменений в силу путем размещения их на официальном сайте Общества и в местах приема заявлений и путем направления об этом смс-сообщения на мобильный телефон заемщика, указанный в Заявлении-анкете.</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Уведомление Общества заемщиком об отказе от получения потребительского займа</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Заемщик обязан уведомить Общество об отказе от получения потребительского займа способом, который использовался для подачи заявления о предоставлении потребительского займа, либо путем звонка на контактный телефон Общества, указанный в документе «Информация об условия предоставления, использования и возврата потребительского займа».</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Уведомление Общества заемщиком о досрочном возврате потребительского займа</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lang w:val="ru-RU" w:bidi="ar-SA"/>
              </w:rPr>
            </w:pPr>
            <w:r>
              <w:rPr>
                <w:rFonts w:eastAsia="Times New Roman" w:ascii="Times New Roman" w:hAnsi="Times New Roman"/>
                <w:kern w:val="0"/>
                <w:sz w:val="22"/>
                <w:lang w:val="ru-RU" w:eastAsia="en-US" w:bidi="ar-SA"/>
              </w:rPr>
              <w:t>Заемщик не обязан уведомлять Общество о намерении досрочно вернуть заем. Заемщик вправе в любой день с даты выдачи займа обратиться в офис Общества для возврата суммы потребительского займа и процентов по нему.</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eastAsia="en-US"/>
              </w:rPr>
            </w:pPr>
            <w:r>
              <w:rPr>
                <w:rFonts w:eastAsia="Times New Roman" w:ascii="Times New Roman" w:hAnsi="Times New Roman"/>
                <w:kern w:val="0"/>
                <w:sz w:val="22"/>
                <w:shd w:fill="auto" w:val="clear"/>
                <w:lang w:val="ru-RU" w:eastAsia="en-US" w:bidi="ar-SA"/>
              </w:rPr>
              <w:t>Сообщение Обществом заемщику информации о наличии просроченной задолженности по договору потребительского займа, сроке, суммах, составе и последствиях неисполнения обязательств по возврату просроченной задолженности</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eastAsia="en-US"/>
              </w:rPr>
            </w:pPr>
            <w:r>
              <w:rPr>
                <w:rFonts w:eastAsia="Times New Roman" w:ascii="Times New Roman" w:hAnsi="Times New Roman"/>
                <w:kern w:val="0"/>
                <w:sz w:val="22"/>
                <w:shd w:fill="auto" w:val="clear"/>
                <w:lang w:val="ru-RU" w:eastAsia="en-US" w:bidi="ar-SA"/>
              </w:rPr>
              <w:t>Общество сообщает заемщику информацию о факте наличия просроченной задолженности (неисполненных обязательств), сроке, суммах, составе и последствиях неисполнения обязательств по возврату просроченной задолженности в течение 7 (семи) календарных дней с даты ее возникновения способом, согласованным в договоре потребительского займа.</w:t>
            </w:r>
          </w:p>
        </w:tc>
      </w:tr>
      <w:tr>
        <w:trPr/>
        <w:tc>
          <w:tcPr>
            <w:tcW w:w="3628"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Запрос у заемщика информации относительно причин возникновения просроченной задолженности</w:t>
            </w:r>
          </w:p>
        </w:tc>
        <w:tc>
          <w:tcPr>
            <w:tcW w:w="4645" w:type="dxa"/>
            <w:tcBorders/>
          </w:tcPr>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Общество запрашивает у заемщика информацию относительно причин возникновения просроченной задолженности способом, согласованным в договоре потребительского займа</w:t>
            </w:r>
          </w:p>
        </w:tc>
      </w:tr>
      <w:tr>
        <w:trPr/>
        <w:tc>
          <w:tcPr>
            <w:tcW w:w="3628" w:type="dxa"/>
            <w:tcBorders/>
          </w:tcPr>
          <w:p>
            <w:pPr>
              <w:pStyle w:val="Normal"/>
              <w:widowControl w:val="false"/>
              <w:suppressAutoHyphens w:val="true"/>
              <w:spacing w:before="0" w:after="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Информация, предоставляемая заемщику после заключения договора займа, а именно:</w:t>
            </w:r>
          </w:p>
          <w:p>
            <w:pPr>
              <w:pStyle w:val="Normal"/>
              <w:widowControl w:val="false"/>
              <w:suppressAutoHyphens w:val="true"/>
              <w:spacing w:before="0" w:after="0"/>
              <w:ind w:firstLine="54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1) размер текущей задолженности заемщика перед кредитором по договору потребительского займа;</w:t>
            </w:r>
          </w:p>
          <w:p>
            <w:pPr>
              <w:pStyle w:val="Normal"/>
              <w:widowControl w:val="false"/>
              <w:suppressAutoHyphens w:val="true"/>
              <w:spacing w:before="0" w:after="0"/>
              <w:ind w:firstLine="54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2) даты и размеры произведенных и предстоящих платежей заемщика по договору потребительского займа.</w:t>
            </w:r>
          </w:p>
        </w:tc>
        <w:tc>
          <w:tcPr>
            <w:tcW w:w="4645" w:type="dxa"/>
            <w:tcBorders/>
          </w:tcPr>
          <w:p>
            <w:pPr>
              <w:pStyle w:val="Normal"/>
              <w:widowControl w:val="false"/>
              <w:suppressAutoHyphens w:val="true"/>
              <w:spacing w:beforeAutospacing="1" w:afterAutospacing="1"/>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Данная информация предоставляется Обществом заемщику одновременно с заключением договора займа на бумажном носителе одновременно с графиком платежей, а также при возврате суммы займа, ее части или процентов по займу в момент возврата по требованию заемщика.</w:t>
            </w:r>
          </w:p>
          <w:p>
            <w:pPr>
              <w:pStyle w:val="Normal"/>
              <w:widowControl w:val="false"/>
              <w:suppressAutoHyphens w:val="true"/>
              <w:spacing w:beforeAutospacing="1" w:after="0"/>
              <w:contextualSpacing/>
              <w:jc w:val="both"/>
              <w:rPr>
                <w:rFonts w:ascii="Times New Roman" w:hAnsi="Times New Roman" w:eastAsia="Times New Roman"/>
                <w:kern w:val="0"/>
                <w:sz w:val="22"/>
                <w:shd w:fill="auto" w:val="clear"/>
                <w:lang w:val="ru-RU" w:eastAsia="en-US" w:bidi="ar-SA"/>
              </w:rPr>
            </w:pPr>
            <w:r>
              <w:rPr>
                <w:rFonts w:eastAsia="Times New Roman" w:ascii="Times New Roman" w:hAnsi="Times New Roman"/>
                <w:kern w:val="0"/>
                <w:sz w:val="22"/>
                <w:shd w:fill="auto" w:val="clear"/>
                <w:lang w:val="ru-RU" w:eastAsia="en-US" w:bidi="ar-SA"/>
              </w:rPr>
              <w:t>Заемщик вправе требовать раз в месяц в течение срока действия договора займа бесплатного предоставления данной информации путем написания заявления в офисе Общества.</w:t>
            </w:r>
          </w:p>
        </w:tc>
      </w:tr>
      <w:tr>
        <w:trPr/>
        <w:tc>
          <w:tcPr>
            <w:tcW w:w="3628" w:type="dxa"/>
            <w:tcBorders/>
          </w:tcPr>
          <w:p>
            <w:pPr>
              <w:pStyle w:val="Normal"/>
              <w:widowControl w:val="false"/>
              <w:suppressAutoHyphens w:val="true"/>
              <w:spacing w:before="0" w:after="0"/>
              <w:jc w:val="both"/>
              <w:rPr>
                <w:rFonts w:ascii="Times New Roman" w:hAnsi="Times New Roman"/>
                <w:kern w:val="0"/>
                <w:sz w:val="22"/>
                <w:shd w:fill="auto" w:val="clear"/>
                <w:lang w:val="ru-RU" w:eastAsia="en-US"/>
              </w:rPr>
            </w:pPr>
            <w:r>
              <w:rPr>
                <w:rFonts w:ascii="Times New Roman" w:hAnsi="Times New Roman"/>
                <w:kern w:val="0"/>
                <w:sz w:val="22"/>
                <w:shd w:fill="auto" w:val="clear"/>
                <w:lang w:val="ru-RU" w:eastAsia="en-US"/>
              </w:rPr>
              <w:t>Рассмотрение заявления о реструктуризации задолженности заемщика</w:t>
            </w:r>
          </w:p>
        </w:tc>
        <w:tc>
          <w:tcPr>
            <w:tcW w:w="4645" w:type="dxa"/>
            <w:tcBorders/>
          </w:tcPr>
          <w:p>
            <w:pPr>
              <w:pStyle w:val="Normal"/>
              <w:widowControl w:val="false"/>
              <w:suppressAutoHyphens w:val="true"/>
              <w:spacing w:before="0" w:after="4"/>
              <w:ind w:left="28" w:right="19" w:firstLine="9"/>
              <w:jc w:val="both"/>
              <w:rPr>
                <w:shd w:fill="auto" w:val="clear"/>
              </w:rPr>
            </w:pPr>
            <w:r>
              <w:rPr>
                <w:rFonts w:ascii="Times New Roman" w:hAnsi="Times New Roman"/>
                <w:kern w:val="0"/>
                <w:sz w:val="22"/>
                <w:shd w:fill="auto" w:val="clear"/>
                <w:lang w:val="ru-RU" w:eastAsia="en-US"/>
              </w:rPr>
              <w:t xml:space="preserve">Общество обязано рассмотреть возможность реструктуризации задолженности по договору потребительского займа на основании письменного заявления Заемщика с приложением подтверждающих документов, выданных государственными органами или уполномоченными организациями, проанализировав изложенные в заявлении факты и подтверждающие их документы. В случае, если подтверждающие документы Заемщиком не представлены, Общество вправе принять решение по заявлению без анализа таких документов либо запросить недостающие документы у заемщика. Ответ с указанием решения по заявлению о реструктуризации  направляется заемщику  не позднее 12 (двенадцати) рабочих дней с даты </w:t>
            </w:r>
            <w:r>
              <w:rPr>
                <w:rFonts w:eastAsia="" w:cs="Times New Roman" w:ascii="Times New Roman" w:hAnsi="Times New Roman" w:eastAsiaTheme="minorEastAsia"/>
                <w:kern w:val="0"/>
                <w:sz w:val="22"/>
                <w:szCs w:val="24"/>
                <w:shd w:fill="auto" w:val="clear"/>
                <w:lang w:val="ru-RU" w:eastAsia="en-US" w:bidi="en-US"/>
              </w:rPr>
              <w:t>регистрации</w:t>
            </w:r>
            <w:r>
              <w:rPr>
                <w:rFonts w:ascii="Times New Roman" w:hAnsi="Times New Roman"/>
                <w:kern w:val="0"/>
                <w:sz w:val="22"/>
                <w:shd w:fill="auto" w:val="clear"/>
                <w:lang w:val="ru-RU" w:eastAsia="en-US"/>
              </w:rPr>
              <w:t xml:space="preserve"> заявления Обществом, а в случае поступления дополнительных документов – в течение </w:t>
            </w:r>
            <w:r>
              <w:rPr>
                <w:rFonts w:eastAsia="Times New Roman" w:ascii="Times New Roman" w:hAnsi="Times New Roman"/>
                <w:color w:val="000000" w:themeColor="text1"/>
                <w:kern w:val="0"/>
                <w:sz w:val="22"/>
                <w:shd w:fill="auto" w:val="clear"/>
                <w:lang w:val="ru-RU" w:eastAsia="en-US"/>
              </w:rPr>
              <w:t>5 рабочих дней с даты их получения. Общество обязано зарегистрировать заявление не позднее 1 (одного) рабочего дня с даты его получения.</w:t>
            </w:r>
          </w:p>
        </w:tc>
      </w:tr>
    </w:tbl>
    <w:p>
      <w:pPr>
        <w:pStyle w:val="Normal"/>
        <w:spacing w:beforeAutospacing="1" w:afterAutospacing="1"/>
        <w:ind w:left="1070" w:hanging="0"/>
        <w:contextualSpacing/>
        <w:jc w:val="both"/>
        <w:rPr>
          <w:rFonts w:ascii="Times New Roman" w:hAnsi="Times New Roman" w:eastAsia="Times New Roman"/>
          <w:lang w:val="ru-RU"/>
        </w:rPr>
      </w:pPr>
      <w:r>
        <w:rPr>
          <w:rFonts w:eastAsia="Times New Roman" w:ascii="Times New Roman" w:hAnsi="Times New Roman"/>
          <w:lang w:val="ru-RU"/>
        </w:rPr>
      </w:r>
    </w:p>
    <w:p>
      <w:pPr>
        <w:pStyle w:val="ListParagraph"/>
        <w:numPr>
          <w:ilvl w:val="1"/>
          <w:numId w:val="9"/>
        </w:numPr>
        <w:spacing w:beforeAutospacing="1" w:after="0"/>
        <w:contextualSpacing/>
        <w:jc w:val="both"/>
        <w:rPr>
          <w:rFonts w:ascii="Times New Roman" w:hAnsi="Times New Roman" w:eastAsia="Times New Roman"/>
          <w:lang w:val="ru-RU"/>
        </w:rPr>
      </w:pPr>
      <w:r>
        <w:rPr>
          <w:rFonts w:eastAsia="Times New Roman" w:ascii="Times New Roman" w:hAnsi="Times New Roman"/>
          <w:lang w:val="ru-RU"/>
        </w:rPr>
        <w:t xml:space="preserve"> </w:t>
      </w:r>
      <w:r>
        <w:rPr>
          <w:rFonts w:eastAsia="Times New Roman" w:ascii="Times New Roman" w:hAnsi="Times New Roman"/>
          <w:lang w:val="ru-RU"/>
        </w:rPr>
        <w:t xml:space="preserve">В иных, не предусмотренных настоящими Общими условиями события, при которых у заемщика/микрофинансовой организации возникает обязанность и/или необходимость направить информацию микрофинансовой организации/заемщику, </w:t>
      </w:r>
      <w:r>
        <w:rPr>
          <w:rFonts w:eastAsia="Times New Roman" w:ascii="Times New Roman" w:hAnsi="Times New Roman"/>
          <w:color w:val="000000" w:themeColor="text1"/>
          <w:lang w:val="ru-RU"/>
        </w:rPr>
        <w:t>сообщение направляется</w:t>
      </w:r>
      <w:r>
        <w:rPr>
          <w:rFonts w:eastAsia="Times New Roman" w:ascii="Times New Roman" w:hAnsi="Times New Roman"/>
          <w:i/>
          <w:color w:val="000000" w:themeColor="text1"/>
          <w:lang w:val="ru-RU"/>
        </w:rPr>
        <w:t xml:space="preserve"> </w:t>
      </w:r>
      <w:r>
        <w:rPr>
          <w:rFonts w:eastAsia="Times New Roman" w:ascii="Times New Roman" w:hAnsi="Times New Roman"/>
          <w:lang w:val="ru-RU" w:bidi="ar-SA"/>
        </w:rPr>
        <w:t xml:space="preserve">способом, согласованным в договоре потребительского займа. </w:t>
      </w:r>
    </w:p>
    <w:p>
      <w:pPr>
        <w:pStyle w:val="Normal"/>
        <w:numPr>
          <w:ilvl w:val="0"/>
          <w:numId w:val="9"/>
        </w:numPr>
        <w:spacing w:before="0" w:afterAutospacing="1"/>
        <w:jc w:val="both"/>
        <w:rPr>
          <w:rFonts w:ascii="Times New Roman" w:hAnsi="Times New Roman" w:eastAsia="Times New Roman"/>
        </w:rPr>
      </w:pPr>
      <w:r>
        <w:rPr>
          <w:rFonts w:eastAsia="Times New Roman" w:ascii="Times New Roman" w:hAnsi="Times New Roman"/>
          <w:b/>
        </w:rPr>
        <w:t>Заключительная информация</w:t>
      </w:r>
    </w:p>
    <w:p>
      <w:pPr>
        <w:pStyle w:val="Msonormalbullet1gif"/>
        <w:spacing w:before="280" w:after="280"/>
        <w:ind w:left="1276" w:hanging="425"/>
        <w:contextualSpacing/>
        <w:jc w:val="both"/>
        <w:rPr>
          <w:rFonts w:cs="" w:cstheme="minorBidi"/>
          <w:szCs w:val="22"/>
        </w:rPr>
      </w:pPr>
      <w:r>
        <w:rPr>
          <w:rFonts w:cs="" w:cstheme="minorBidi"/>
        </w:rPr>
        <w:t xml:space="preserve">6.1. </w:t>
      </w:r>
      <w:r>
        <w:rPr>
          <w:rFonts w:cs="" w:cstheme="minorBidi"/>
          <w:szCs w:val="22"/>
        </w:rPr>
        <w:t>В случае противоречия индивидуальных условий потребительского займа настоящим Общим условиям применяются положения, закрепленные в индивидуальных условиях потребительского займа.</w:t>
      </w:r>
    </w:p>
    <w:p>
      <w:pPr>
        <w:pStyle w:val="Msonormalbullet2gif"/>
        <w:spacing w:before="280" w:after="280"/>
        <w:ind w:left="1276" w:hanging="425"/>
        <w:contextualSpacing/>
        <w:jc w:val="both"/>
        <w:rPr>
          <w:rFonts w:cs="" w:cstheme="minorBidi"/>
          <w:szCs w:val="22"/>
        </w:rPr>
      </w:pPr>
      <w:r>
        <w:rPr>
          <w:rFonts w:cs="" w:cstheme="minorBidi"/>
          <w:szCs w:val="22"/>
        </w:rPr>
        <w:t>6.2. Информация о действующей редакции.</w:t>
      </w:r>
    </w:p>
    <w:p>
      <w:pPr>
        <w:pStyle w:val="Msonormalbullet2gif"/>
        <w:spacing w:before="280" w:after="280"/>
        <w:ind w:left="1276" w:hanging="425"/>
        <w:contextualSpacing/>
        <w:jc w:val="both"/>
        <w:rPr>
          <w:rFonts w:cs="" w:cstheme="minorBidi"/>
          <w:szCs w:val="22"/>
        </w:rPr>
      </w:pPr>
      <w:r>
        <w:rPr>
          <w:rFonts w:cs="" w:cstheme="minorBidi"/>
          <w:szCs w:val="22"/>
        </w:rPr>
      </w:r>
    </w:p>
    <w:tbl>
      <w:tblPr>
        <w:tblStyle w:val="ab"/>
        <w:tblW w:w="9570" w:type="dxa"/>
        <w:jc w:val="left"/>
        <w:tblInd w:w="0" w:type="dxa"/>
        <w:tblLayout w:type="fixed"/>
        <w:tblCellMar>
          <w:top w:w="0" w:type="dxa"/>
          <w:left w:w="108" w:type="dxa"/>
          <w:bottom w:w="0" w:type="dxa"/>
          <w:right w:w="108" w:type="dxa"/>
        </w:tblCellMar>
        <w:tblLook w:val="04a0"/>
      </w:tblPr>
      <w:tblGrid>
        <w:gridCol w:w="4785"/>
        <w:gridCol w:w="4784"/>
      </w:tblGrid>
      <w:tr>
        <w:trPr/>
        <w:tc>
          <w:tcPr>
            <w:tcW w:w="4785"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действующей редакции</w:t>
            </w:r>
          </w:p>
        </w:tc>
        <w:tc>
          <w:tcPr>
            <w:tcW w:w="478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7 действует с 18.05.2021 г.</w:t>
            </w:r>
          </w:p>
        </w:tc>
      </w:tr>
      <w:tr>
        <w:trPr/>
        <w:tc>
          <w:tcPr>
            <w:tcW w:w="4785"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Информация о предыдущих редакциях</w:t>
            </w:r>
          </w:p>
        </w:tc>
        <w:tc>
          <w:tcPr>
            <w:tcW w:w="4784" w:type="dxa"/>
            <w:tcBorders/>
          </w:tcPr>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6 действовала с 21.04.2021 года по 17.05.2021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5 действовала с 23.10.2019 года по 20.04.2021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 4 действовала с 03.09.2018 года по 22.10.2019 года</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№3 действовала с 01.12.2017 г. по 02.09.2018 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№2 действовала с 23.11.2017 г. по 30.11.2017г.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kern w:val="0"/>
                <w:sz w:val="22"/>
                <w:lang w:val="ru-RU" w:eastAsia="en-US"/>
              </w:rPr>
              <w:t>Редакция №1 действовала с 24.05.2017 г. по 22.11.2017г.</w:t>
            </w:r>
          </w:p>
          <w:p>
            <w:pPr>
              <w:pStyle w:val="Normal"/>
              <w:widowControl w:val="false"/>
              <w:tabs>
                <w:tab w:val="clear" w:pos="708"/>
                <w:tab w:val="left" w:pos="3216" w:leader="none"/>
              </w:tabs>
              <w:suppressAutoHyphens w:val="true"/>
              <w:spacing w:before="0" w:after="0"/>
              <w:jc w:val="both"/>
              <w:rPr>
                <w:rFonts w:ascii="Times New Roman" w:hAnsi="Times New Roman"/>
                <w:lang w:val="ru-RU"/>
              </w:rPr>
            </w:pPr>
            <w:r>
              <w:rPr>
                <w:rFonts w:ascii="Times New Roman" w:hAnsi="Times New Roman"/>
                <w:sz w:val="22"/>
                <w:lang w:val="ru-RU"/>
              </w:rPr>
            </w:r>
          </w:p>
        </w:tc>
      </w:tr>
    </w:tbl>
    <w:p>
      <w:pPr>
        <w:pStyle w:val="Normal"/>
        <w:rPr>
          <w:lang w:val="ru-RU"/>
        </w:rPr>
      </w:pPr>
      <w:r>
        <w:rPr/>
      </w:r>
    </w:p>
    <w:sectPr>
      <w:type w:val="nextPage"/>
      <w:pgSz w:w="11906" w:h="16838"/>
      <w:pgMar w:left="170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lvl w:ilvl="0">
      <w:start w:val="1"/>
      <w:numFmt w:val="decimal"/>
      <w:lvlText w:val="%1."/>
      <w:lvlJc w:val="left"/>
      <w:pPr>
        <w:tabs>
          <w:tab w:val="num" w:pos="0"/>
        </w:tabs>
        <w:ind w:left="72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 w:numId="7">
    <w:abstractNumId w:val="1"/>
  </w:num>
  <w:num w:numId="8">
    <w:abstractNumId w:val="3"/>
    <w:lvlOverride w:ilvl="0">
      <w:startOverride w:val="1"/>
    </w:lvlOverride>
  </w:num>
  <w:num w:numId="9">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074c"/>
    <w:pPr>
      <w:widowControl/>
      <w:suppressAutoHyphens w:val="true"/>
      <w:bidi w:val="0"/>
      <w:spacing w:before="0" w:after="0"/>
      <w:jc w:val="left"/>
    </w:pPr>
    <w:rPr>
      <w:rFonts w:ascii="Calibri" w:hAnsi="Calibri" w:eastAsia="" w:cs="Times New Roman" w:eastAsiaTheme="minorEastAsia"/>
      <w:color w:val="auto"/>
      <w:kern w:val="0"/>
      <w:sz w:val="24"/>
      <w:szCs w:val="24"/>
      <w:lang w:val="en-US" w:eastAsia="en-US" w:bidi="en-US"/>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2d074c"/>
    <w:rPr>
      <w:color w:val="0563C1" w:themeColor="hyperlink"/>
      <w:u w:val="single"/>
    </w:rPr>
  </w:style>
  <w:style w:type="character" w:styleId="Style15" w:customStyle="1">
    <w:name w:val="Текст выноски Знак"/>
    <w:basedOn w:val="DefaultParagraphFont"/>
    <w:uiPriority w:val="99"/>
    <w:semiHidden/>
    <w:qFormat/>
    <w:rsid w:val="009871dd"/>
    <w:rPr>
      <w:rFonts w:ascii="Segoe UI" w:hAnsi="Segoe UI" w:eastAsia="" w:cs="Segoe UI" w:eastAsiaTheme="minorEastAsia"/>
      <w:sz w:val="18"/>
      <w:szCs w:val="18"/>
      <w:lang w:val="en-US" w:bidi="en-US"/>
    </w:rPr>
  </w:style>
  <w:style w:type="character" w:styleId="Annotationreference">
    <w:name w:val="annotation reference"/>
    <w:basedOn w:val="DefaultParagraphFont"/>
    <w:uiPriority w:val="99"/>
    <w:semiHidden/>
    <w:unhideWhenUsed/>
    <w:qFormat/>
    <w:rsid w:val="00052efe"/>
    <w:rPr>
      <w:sz w:val="16"/>
      <w:szCs w:val="16"/>
    </w:rPr>
  </w:style>
  <w:style w:type="character" w:styleId="Style16" w:customStyle="1">
    <w:name w:val="Текст примечания Знак"/>
    <w:basedOn w:val="DefaultParagraphFont"/>
    <w:link w:val="ad"/>
    <w:uiPriority w:val="99"/>
    <w:semiHidden/>
    <w:qFormat/>
    <w:rsid w:val="00052efe"/>
    <w:rPr>
      <w:rFonts w:ascii="Calibri" w:hAnsi="Calibri" w:eastAsia="" w:cs="Times New Roman" w:eastAsiaTheme="minorEastAsia"/>
      <w:sz w:val="20"/>
      <w:szCs w:val="20"/>
      <w:lang w:val="en-US" w:bidi="en-US"/>
    </w:rPr>
  </w:style>
  <w:style w:type="character" w:styleId="Style17" w:customStyle="1">
    <w:name w:val="Тема примечания Знак"/>
    <w:basedOn w:val="Style16"/>
    <w:link w:val="af"/>
    <w:uiPriority w:val="99"/>
    <w:semiHidden/>
    <w:qFormat/>
    <w:rsid w:val="00052efe"/>
    <w:rPr>
      <w:b/>
      <w:bCs/>
    </w:rPr>
  </w:style>
  <w:style w:type="paragraph" w:styleId="Style18" w:customStyle="1">
    <w:name w:val="Заголовок"/>
    <w:basedOn w:val="Normal"/>
    <w:next w:val="Style19"/>
    <w:qFormat/>
    <w:rsid w:val="009c219a"/>
    <w:pPr>
      <w:keepNext w:val="true"/>
      <w:spacing w:before="240" w:after="120"/>
    </w:pPr>
    <w:rPr>
      <w:rFonts w:ascii="Liberation Sans" w:hAnsi="Liberation Sans" w:eastAsia="Microsoft YaHei" w:cs="Mangal"/>
      <w:sz w:val="28"/>
      <w:szCs w:val="28"/>
    </w:rPr>
  </w:style>
  <w:style w:type="paragraph" w:styleId="Style19">
    <w:name w:val="Body Text"/>
    <w:basedOn w:val="Normal"/>
    <w:rsid w:val="009c219a"/>
    <w:pPr>
      <w:spacing w:lineRule="auto" w:line="276" w:before="0" w:after="140"/>
    </w:pPr>
    <w:rPr/>
  </w:style>
  <w:style w:type="paragraph" w:styleId="Style20">
    <w:name w:val="List"/>
    <w:basedOn w:val="Style19"/>
    <w:rsid w:val="009c219a"/>
    <w:pPr/>
    <w:rPr>
      <w:rFonts w:cs="Mangal"/>
    </w:rPr>
  </w:style>
  <w:style w:type="paragraph" w:styleId="Style21" w:customStyle="1">
    <w:name w:val="Caption"/>
    <w:basedOn w:val="Normal"/>
    <w:qFormat/>
    <w:rsid w:val="009c219a"/>
    <w:pPr>
      <w:suppressLineNumbers/>
      <w:spacing w:before="120" w:after="120"/>
    </w:pPr>
    <w:rPr>
      <w:rFonts w:cs="Mangal"/>
      <w:i/>
      <w:iCs/>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9c219a"/>
    <w:pPr>
      <w:suppressLineNumbers/>
    </w:pPr>
    <w:rPr>
      <w:rFonts w:cs="Mangal"/>
    </w:rPr>
  </w:style>
  <w:style w:type="paragraph" w:styleId="ListParagraph">
    <w:name w:val="List Paragraph"/>
    <w:basedOn w:val="Normal"/>
    <w:uiPriority w:val="34"/>
    <w:qFormat/>
    <w:rsid w:val="002d074c"/>
    <w:pPr>
      <w:spacing w:before="0" w:after="0"/>
      <w:ind w:left="720" w:hanging="0"/>
      <w:contextualSpacing/>
    </w:pPr>
    <w:rPr/>
  </w:style>
  <w:style w:type="paragraph" w:styleId="Msonormalbullet1gif" w:customStyle="1">
    <w:name w:val="msonormalbullet1.gif"/>
    <w:basedOn w:val="Normal"/>
    <w:qFormat/>
    <w:rsid w:val="002d074c"/>
    <w:pPr>
      <w:spacing w:beforeAutospacing="1" w:afterAutospacing="1"/>
    </w:pPr>
    <w:rPr>
      <w:rFonts w:ascii="Times New Roman" w:hAnsi="Times New Roman" w:eastAsia="Times New Roman"/>
      <w:lang w:val="ru-RU" w:eastAsia="ru-RU" w:bidi="ar-SA"/>
    </w:rPr>
  </w:style>
  <w:style w:type="paragraph" w:styleId="Msonormalbullet2gif" w:customStyle="1">
    <w:name w:val="msonormalbullet2.gif"/>
    <w:basedOn w:val="Normal"/>
    <w:qFormat/>
    <w:rsid w:val="002d074c"/>
    <w:pPr>
      <w:spacing w:beforeAutospacing="1" w:afterAutospacing="1"/>
    </w:pPr>
    <w:rPr>
      <w:rFonts w:ascii="Times New Roman" w:hAnsi="Times New Roman" w:eastAsia="Times New Roman"/>
      <w:lang w:val="ru-RU" w:eastAsia="ru-RU" w:bidi="ar-SA"/>
    </w:rPr>
  </w:style>
  <w:style w:type="paragraph" w:styleId="Msonormalbullet1gifbullet1gif" w:customStyle="1">
    <w:name w:val="msonormalbullet1gifbullet1.gif"/>
    <w:basedOn w:val="Normal"/>
    <w:qFormat/>
    <w:rsid w:val="002d074c"/>
    <w:pPr>
      <w:spacing w:beforeAutospacing="1" w:afterAutospacing="1"/>
    </w:pPr>
    <w:rPr>
      <w:rFonts w:ascii="Times New Roman" w:hAnsi="Times New Roman" w:eastAsia="Times New Roman"/>
      <w:lang w:val="ru-RU" w:eastAsia="ru-RU" w:bidi="ar-SA"/>
    </w:rPr>
  </w:style>
  <w:style w:type="paragraph" w:styleId="Msonormalbullet1gifbullet3gif" w:customStyle="1">
    <w:name w:val="msonormalbullet1gifbullet3.gif"/>
    <w:basedOn w:val="Normal"/>
    <w:qFormat/>
    <w:rsid w:val="002d074c"/>
    <w:pPr>
      <w:spacing w:beforeAutospacing="1" w:afterAutospacing="1"/>
    </w:pPr>
    <w:rPr>
      <w:rFonts w:ascii="Times New Roman" w:hAnsi="Times New Roman" w:eastAsia="Times New Roman"/>
      <w:lang w:val="ru-RU" w:eastAsia="ru-RU" w:bidi="ar-SA"/>
    </w:rPr>
  </w:style>
  <w:style w:type="paragraph" w:styleId="NoSpacing">
    <w:name w:val="No Spacing"/>
    <w:uiPriority w:val="1"/>
    <w:qFormat/>
    <w:rsid w:val="002d074c"/>
    <w:pPr>
      <w:widowControl/>
      <w:suppressAutoHyphens w:val="true"/>
      <w:bidi w:val="0"/>
      <w:spacing w:before="0" w:after="0"/>
      <w:ind w:left="426" w:right="40" w:hanging="403"/>
      <w:jc w:val="both"/>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9871dd"/>
    <w:pPr/>
    <w:rPr>
      <w:rFonts w:ascii="Segoe UI" w:hAnsi="Segoe UI" w:cs="Segoe UI"/>
      <w:sz w:val="18"/>
      <w:szCs w:val="18"/>
    </w:rPr>
  </w:style>
  <w:style w:type="paragraph" w:styleId="Annotationtext">
    <w:name w:val="annotation text"/>
    <w:basedOn w:val="Normal"/>
    <w:link w:val="ae"/>
    <w:uiPriority w:val="99"/>
    <w:semiHidden/>
    <w:unhideWhenUsed/>
    <w:qFormat/>
    <w:rsid w:val="00052efe"/>
    <w:pPr/>
    <w:rPr>
      <w:sz w:val="20"/>
      <w:szCs w:val="20"/>
    </w:rPr>
  </w:style>
  <w:style w:type="paragraph" w:styleId="Annotationsubject">
    <w:name w:val="annotation subject"/>
    <w:basedOn w:val="Annotationtext"/>
    <w:next w:val="Annotationtext"/>
    <w:link w:val="af0"/>
    <w:uiPriority w:val="99"/>
    <w:semiHidden/>
    <w:unhideWhenUsed/>
    <w:qFormat/>
    <w:rsid w:val="00052efe"/>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39"/>
    <w:rsid w:val="002d074c"/>
    <w:rPr>
      <w:rFonts w:eastAsiaTheme="minorEastAsia"/>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zmf.ru/" TargetMode="External"/><Relationship Id="rId3" Type="http://schemas.openxmlformats.org/officeDocument/2006/relationships/hyperlink" Target="http://www.souzmf.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49AD2-11BA-47BD-9F6E-C1458080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LibreOffice/7.0.0.3$Windows_x86 LibreOffice_project/8061b3e9204bef6b321a21033174034a5e2ea88e</Application>
  <Pages>10</Pages>
  <Words>2964</Words>
  <Characters>20892</Characters>
  <CharactersWithSpaces>23644</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2021-05-26T10:47:00Z</dcterms:created>
  <dc:creator>BuchNov</dc:creator>
  <dc:description/>
  <dc:language>ru-RU</dc:language>
  <cp:lastModifiedBy/>
  <cp:lastPrinted>2019-11-01T07:55:00Z</cp:lastPrinted>
  <dcterms:modified xsi:type="dcterms:W3CDTF">2021-05-31T16:01:06Z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